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DB26" w14:textId="77777777" w:rsidR="000C5F19" w:rsidRPr="00DD0956" w:rsidRDefault="000C5F19" w:rsidP="00FB3484">
      <w:pPr>
        <w:spacing w:line="276" w:lineRule="auto"/>
        <w:ind w:firstLine="567"/>
        <w:jc w:val="center"/>
        <w:rPr>
          <w:rFonts w:ascii="Sylfaen" w:hAnsi="Sylfaen" w:cs="Sylfaen"/>
          <w:b/>
          <w:sz w:val="28"/>
          <w:lang w:val="ka-GE"/>
        </w:rPr>
      </w:pPr>
      <w:r w:rsidRPr="00DD0956">
        <w:rPr>
          <w:rFonts w:ascii="Sylfaen" w:hAnsi="Sylfaen" w:cs="Sylfaen"/>
          <w:b/>
          <w:sz w:val="28"/>
          <w:lang w:val="ka-GE"/>
        </w:rPr>
        <w:t xml:space="preserve">საქართველოში ახალი კორონავირუსის </w:t>
      </w:r>
      <w:r w:rsidRPr="00DD0956">
        <w:rPr>
          <w:rFonts w:ascii="Sylfaen" w:hAnsi="Sylfaen" w:cs="Sylfaen"/>
          <w:b/>
          <w:sz w:val="28"/>
        </w:rPr>
        <w:t xml:space="preserve">COVID-19 </w:t>
      </w:r>
      <w:r w:rsidRPr="00DD0956">
        <w:rPr>
          <w:rFonts w:ascii="Sylfaen" w:hAnsi="Sylfaen" w:cs="Sylfaen"/>
          <w:b/>
          <w:sz w:val="28"/>
          <w:lang w:val="ka-GE"/>
        </w:rPr>
        <w:t>გავრცელება</w:t>
      </w:r>
      <w:r w:rsidR="00F361C3">
        <w:rPr>
          <w:rFonts w:ascii="Sylfaen" w:hAnsi="Sylfaen" w:cs="Sylfaen"/>
          <w:b/>
          <w:sz w:val="28"/>
          <w:lang w:val="ka-GE"/>
        </w:rPr>
        <w:t>სთან დაკავშირებული ღონისძიებების შესახებ ინფორმაცია</w:t>
      </w:r>
    </w:p>
    <w:p w14:paraId="6D2DFFAB" w14:textId="77777777" w:rsidR="004A63B3" w:rsidRPr="004A63B3" w:rsidRDefault="004A63B3" w:rsidP="004A63B3">
      <w:pPr>
        <w:rPr>
          <w:highlight w:val="yellow"/>
          <w:lang w:val="ka-GE"/>
        </w:rPr>
      </w:pPr>
    </w:p>
    <w:p w14:paraId="18B62C2C" w14:textId="77777777" w:rsidR="004A63B3" w:rsidRPr="00D87A77" w:rsidRDefault="00B95F34" w:rsidP="004A63B3">
      <w:pPr>
        <w:jc w:val="both"/>
        <w:rPr>
          <w:rFonts w:ascii="Sylfaen" w:hAnsi="Sylfaen"/>
          <w:lang w:val="ka-GE"/>
        </w:rPr>
      </w:pPr>
      <w:r>
        <w:rPr>
          <w:rFonts w:ascii="Sylfaen" w:hAnsi="Sylfaen"/>
          <w:lang w:val="ka-GE"/>
        </w:rPr>
        <w:tab/>
      </w:r>
      <w:r w:rsidR="004A63B3" w:rsidRPr="00D87A77">
        <w:rPr>
          <w:rFonts w:ascii="Sylfaen" w:hAnsi="Sylfaen"/>
          <w:lang w:val="ka-GE"/>
        </w:rPr>
        <w:t>2020 წელს ახალი კორონავირუსის გავრცელებამ მნიშვნელოვანი რყევები გამოიწვია გლობალურ ეკონომიკაში.</w:t>
      </w:r>
      <w:r w:rsidR="00DD0956" w:rsidRPr="00D87A77">
        <w:rPr>
          <w:rFonts w:ascii="Sylfaen" w:hAnsi="Sylfaen"/>
          <w:lang w:val="ka-GE"/>
        </w:rPr>
        <w:t xml:space="preserve"> </w:t>
      </w:r>
      <w:r w:rsidR="004A63B3" w:rsidRPr="00D87A77">
        <w:rPr>
          <w:rFonts w:ascii="Sylfaen" w:hAnsi="Sylfaen"/>
          <w:lang w:val="ka-GE"/>
        </w:rPr>
        <w:t>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6,2%-ის ოდენობით.</w:t>
      </w:r>
    </w:p>
    <w:p w14:paraId="1FC960F0" w14:textId="77777777" w:rsidR="004A63B3" w:rsidRPr="00D87A77" w:rsidRDefault="004A63B3" w:rsidP="004A63B3">
      <w:pPr>
        <w:jc w:val="both"/>
        <w:rPr>
          <w:rFonts w:ascii="Sylfaen" w:hAnsi="Sylfaen"/>
          <w:lang w:val="ka-GE"/>
        </w:rPr>
      </w:pPr>
      <w:r w:rsidRPr="00D87A77">
        <w:rPr>
          <w:rFonts w:ascii="Sylfaen" w:hAnsi="Sylfaen"/>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sidRPr="00D87A77">
        <w:rPr>
          <w:rFonts w:ascii="Sylfaen" w:hAnsi="Sylfaen"/>
        </w:rPr>
        <w:t xml:space="preserve">COVID-19 </w:t>
      </w:r>
      <w:r w:rsidRPr="00D87A77">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14:paraId="0B989F92" w14:textId="77777777" w:rsidR="004A63B3" w:rsidRPr="00D87A77" w:rsidRDefault="004A63B3" w:rsidP="004A63B3">
      <w:pPr>
        <w:jc w:val="both"/>
      </w:pPr>
      <w:r w:rsidRPr="00D87A77">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proofErr w:type="spellStart"/>
      <w:r w:rsidRPr="00D87A77">
        <w:rPr>
          <w:rFonts w:ascii="Sylfaen" w:hAnsi="Sylfaen" w:cs="Sylfaen"/>
        </w:rPr>
        <w:t>შეზღ</w:t>
      </w:r>
      <w:proofErr w:type="spellEnd"/>
      <w:r w:rsidRPr="00D87A77">
        <w:rPr>
          <w:rFonts w:ascii="Sylfaen" w:hAnsi="Sylfaen" w:cs="Sylfaen"/>
          <w:lang w:val="ka-GE"/>
        </w:rPr>
        <w:t>უ</w:t>
      </w:r>
      <w:proofErr w:type="spellStart"/>
      <w:r w:rsidRPr="00D87A77">
        <w:rPr>
          <w:rFonts w:ascii="Sylfaen" w:hAnsi="Sylfaen" w:cs="Sylfaen"/>
        </w:rPr>
        <w:t>დული</w:t>
      </w:r>
      <w:proofErr w:type="spellEnd"/>
      <w:r w:rsidRPr="00D87A77">
        <w:t xml:space="preserve"> </w:t>
      </w:r>
      <w:proofErr w:type="spellStart"/>
      <w:r w:rsidRPr="00D87A77">
        <w:rPr>
          <w:rFonts w:ascii="Sylfaen" w:hAnsi="Sylfaen" w:cs="Sylfaen"/>
        </w:rPr>
        <w:t>ფისკალური</w:t>
      </w:r>
      <w:proofErr w:type="spellEnd"/>
      <w:r w:rsidRPr="00D87A77">
        <w:t xml:space="preserve"> </w:t>
      </w:r>
      <w:r w:rsidRPr="00D87A77">
        <w:rPr>
          <w:rFonts w:ascii="Sylfaen" w:hAnsi="Sylfaen" w:cs="Sylfaen"/>
          <w:lang w:val="ka-GE"/>
        </w:rPr>
        <w:t>რესურსის მიუხედავად,</w:t>
      </w:r>
      <w:r w:rsidRPr="00D87A77">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14:paraId="792E6958" w14:textId="77777777" w:rsidR="004A63B3" w:rsidRPr="00D87A77" w:rsidRDefault="004A63B3" w:rsidP="004A63B3">
      <w:pPr>
        <w:jc w:val="both"/>
        <w:rPr>
          <w:rFonts w:ascii="Sylfaen" w:hAnsi="Sylfaen"/>
          <w:lang w:val="ka-GE"/>
        </w:rPr>
      </w:pPr>
      <w:r w:rsidRPr="00D87A77">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14:paraId="048C55D9" w14:textId="6C0D9A41" w:rsidR="00EB4B26" w:rsidRDefault="004A63B3" w:rsidP="004A63B3">
      <w:pPr>
        <w:jc w:val="both"/>
        <w:rPr>
          <w:rFonts w:ascii="Sylfaen" w:hAnsi="Sylfaen" w:cs="Sylfaen"/>
          <w:lang w:val="ka-GE"/>
        </w:rPr>
      </w:pPr>
      <w:r w:rsidRPr="00D87A77">
        <w:rPr>
          <w:rFonts w:ascii="Sylfaen" w:hAnsi="Sylfaen"/>
          <w:lang w:val="ka-GE"/>
        </w:rPr>
        <w:tab/>
      </w:r>
      <w:r w:rsidR="00137400" w:rsidRPr="00D87A77">
        <w:rPr>
          <w:rFonts w:ascii="Sylfaen" w:hAnsi="Sylfaen"/>
          <w:lang w:val="ka-GE"/>
        </w:rPr>
        <w:t xml:space="preserve">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w:t>
      </w:r>
      <w:r w:rsidR="00EB4B26" w:rsidRPr="009B0077">
        <w:rPr>
          <w:rFonts w:ascii="Sylfaen" w:hAnsi="Sylfaen" w:cs="Sylfaen"/>
          <w:lang w:val="ka-GE"/>
        </w:rPr>
        <w:t xml:space="preserve">II კვარტალში </w:t>
      </w:r>
      <w:r w:rsidR="00EB4B26">
        <w:rPr>
          <w:rFonts w:ascii="Sylfaen" w:hAnsi="Sylfaen" w:cs="Sylfaen"/>
          <w:lang w:val="ka-GE"/>
        </w:rPr>
        <w:t>ზრდ</w:t>
      </w:r>
      <w:r w:rsidR="00EB4B26" w:rsidRPr="009B0077">
        <w:rPr>
          <w:rFonts w:ascii="Sylfaen" w:hAnsi="Sylfaen" w:cs="Sylfaen"/>
          <w:lang w:val="ka-GE"/>
        </w:rPr>
        <w:t xml:space="preserve">ამ </w:t>
      </w:r>
      <w:r w:rsidR="00EB4B26">
        <w:rPr>
          <w:rFonts w:ascii="Sylfaen" w:hAnsi="Sylfaen" w:cs="Sylfaen"/>
          <w:lang w:val="ka-GE"/>
        </w:rPr>
        <w:t>29</w:t>
      </w:r>
      <w:r w:rsidR="00EB4B26" w:rsidRPr="009B0077">
        <w:rPr>
          <w:rFonts w:ascii="Sylfaen" w:hAnsi="Sylfaen" w:cs="Sylfaen"/>
          <w:lang w:val="ka-GE"/>
        </w:rPr>
        <w:t>.</w:t>
      </w:r>
      <w:r w:rsidR="00EB4B26">
        <w:rPr>
          <w:rFonts w:ascii="Sylfaen" w:hAnsi="Sylfaen" w:cs="Sylfaen"/>
          <w:lang w:val="ka-GE"/>
        </w:rPr>
        <w:t>9</w:t>
      </w:r>
      <w:r w:rsidR="00EB4B26" w:rsidRPr="009B0077">
        <w:rPr>
          <w:rFonts w:ascii="Sylfaen" w:hAnsi="Sylfaen" w:cs="Sylfaen"/>
          <w:lang w:val="ka-GE"/>
        </w:rPr>
        <w:t xml:space="preserve"> პროცენტი შეადგინა</w:t>
      </w:r>
      <w:r w:rsidR="006A2FE7">
        <w:rPr>
          <w:rFonts w:ascii="Sylfaen" w:hAnsi="Sylfaen" w:cs="Sylfaen"/>
          <w:lang w:val="ka-GE"/>
        </w:rPr>
        <w:t xml:space="preserve">, ხოლო </w:t>
      </w:r>
      <w:r w:rsidR="006A2FE7" w:rsidRPr="008D4C66">
        <w:rPr>
          <w:rFonts w:ascii="Sylfaen" w:hAnsi="Sylfaen" w:cs="Sylfaen"/>
          <w:lang w:val="ka-GE"/>
        </w:rPr>
        <w:t>202</w:t>
      </w:r>
      <w:r w:rsidR="006A2FE7">
        <w:rPr>
          <w:rFonts w:ascii="Sylfaen" w:hAnsi="Sylfaen" w:cs="Sylfaen"/>
          <w:lang w:val="ka-GE"/>
        </w:rPr>
        <w:t>1</w:t>
      </w:r>
      <w:r w:rsidR="006A2FE7" w:rsidRPr="008D4C66">
        <w:rPr>
          <w:rFonts w:ascii="Sylfaen" w:hAnsi="Sylfaen" w:cs="Sylfaen"/>
          <w:lang w:val="ka-GE"/>
        </w:rPr>
        <w:t xml:space="preserve"> წლის ცხრა თვის მთლიანი შიდა პროდუქტის საშუალო რეალურმა </w:t>
      </w:r>
      <w:r w:rsidR="006A2FE7">
        <w:rPr>
          <w:rFonts w:ascii="Sylfaen" w:hAnsi="Sylfaen" w:cs="Sylfaen"/>
          <w:lang w:val="ka-GE"/>
        </w:rPr>
        <w:t>ზრდ</w:t>
      </w:r>
      <w:r w:rsidR="006A2FE7" w:rsidRPr="008D4C66">
        <w:rPr>
          <w:rFonts w:ascii="Sylfaen" w:hAnsi="Sylfaen" w:cs="Sylfaen"/>
          <w:lang w:val="ka-GE"/>
        </w:rPr>
        <w:t xml:space="preserve">ამ, წინა წლის შესაბამის </w:t>
      </w:r>
      <w:r w:rsidR="006A2FE7" w:rsidRPr="00536B72">
        <w:rPr>
          <w:rFonts w:ascii="Sylfaen" w:hAnsi="Sylfaen" w:cs="Sylfaen"/>
          <w:lang w:val="ka-GE"/>
        </w:rPr>
        <w:t>პერიოდთან 1</w:t>
      </w:r>
      <w:r w:rsidR="006A2FE7" w:rsidRPr="00536B72">
        <w:rPr>
          <w:rFonts w:ascii="Sylfaen" w:hAnsi="Sylfaen" w:cs="Sylfaen"/>
        </w:rPr>
        <w:t>1</w:t>
      </w:r>
      <w:r w:rsidR="006A2FE7" w:rsidRPr="00536B72">
        <w:rPr>
          <w:rFonts w:ascii="Sylfaen" w:hAnsi="Sylfaen" w:cs="Sylfaen"/>
          <w:lang w:val="ka-GE"/>
        </w:rPr>
        <w:t>.</w:t>
      </w:r>
      <w:r w:rsidR="006A2FE7" w:rsidRPr="00536B72">
        <w:rPr>
          <w:rFonts w:ascii="Sylfaen" w:hAnsi="Sylfaen" w:cs="Sylfaen"/>
        </w:rPr>
        <w:t>3</w:t>
      </w:r>
      <w:r w:rsidR="006A2FE7" w:rsidRPr="00536B72">
        <w:rPr>
          <w:rFonts w:ascii="Sylfaen" w:hAnsi="Sylfaen" w:cs="Sylfaen"/>
          <w:lang w:val="ka-GE"/>
        </w:rPr>
        <w:t xml:space="preserve"> პროცენტი </w:t>
      </w:r>
      <w:r w:rsidR="006A2FE7" w:rsidRPr="008D4C66">
        <w:rPr>
          <w:rFonts w:ascii="Sylfaen" w:hAnsi="Sylfaen" w:cs="Sylfaen"/>
          <w:lang w:val="ka-GE"/>
        </w:rPr>
        <w:t>შეადგინა.</w:t>
      </w:r>
    </w:p>
    <w:p w14:paraId="16C6297F" w14:textId="685EE71C" w:rsidR="004A63B3" w:rsidRPr="00D87A77" w:rsidRDefault="004A63B3" w:rsidP="004A63B3">
      <w:pPr>
        <w:jc w:val="both"/>
        <w:rPr>
          <w:rFonts w:ascii="Sylfaen" w:hAnsi="Sylfaen"/>
          <w:lang w:val="ka-GE"/>
        </w:rPr>
      </w:pPr>
      <w:r w:rsidRPr="00D87A77">
        <w:rPr>
          <w:rFonts w:ascii="Sylfaen" w:hAnsi="Sylfaen"/>
          <w:lang w:val="ka-GE"/>
        </w:rPr>
        <w:tab/>
        <w:t xml:space="preserve">დადებითი ეკონომიკური ტენდენციების გათვალისწინებით, </w:t>
      </w:r>
      <w:r w:rsidR="00B95F34" w:rsidRPr="00D87A77">
        <w:rPr>
          <w:rFonts w:ascii="Sylfaen" w:hAnsi="Sylfaen"/>
          <w:lang w:val="ka-GE"/>
        </w:rPr>
        <w:t>საქართველოს მთავრობამ მიმდინარე წლის ივლისში განაახლა ეკონომიკური ზრდის მაჩვ</w:t>
      </w:r>
      <w:r w:rsidR="002A094C" w:rsidRPr="00D87A77">
        <w:rPr>
          <w:rFonts w:ascii="Sylfaen" w:hAnsi="Sylfaen"/>
          <w:lang w:val="ka-GE"/>
        </w:rPr>
        <w:t xml:space="preserve">ენებლები. განახლებული მაკროეკონომიკური პარამეტრების მიხედვით, საბაზო სცენარში 2021 წლის რეალური ეკონომიკური ზრდის პროგნოზი თავდაპირველი 4.3%-დან </w:t>
      </w:r>
      <w:r w:rsidR="006A2FE7">
        <w:rPr>
          <w:rFonts w:ascii="Sylfaen" w:hAnsi="Sylfaen"/>
          <w:lang w:val="ka-GE"/>
        </w:rPr>
        <w:t>გაიზარდა</w:t>
      </w:r>
      <w:r w:rsidR="002A094C" w:rsidRPr="00D87A77">
        <w:rPr>
          <w:rFonts w:ascii="Sylfaen" w:hAnsi="Sylfaen"/>
          <w:lang w:val="ka-GE"/>
        </w:rPr>
        <w:t xml:space="preserve"> 7.7%-მდ</w:t>
      </w:r>
      <w:r w:rsidR="006A2FE7">
        <w:rPr>
          <w:rFonts w:ascii="Sylfaen" w:hAnsi="Sylfaen"/>
          <w:lang w:val="ka-GE"/>
        </w:rPr>
        <w:t>, ხოლო მიმდინარე პროგნოზით - 9.5%.</w:t>
      </w:r>
      <w:r w:rsidR="002A094C" w:rsidRPr="00D87A77">
        <w:rPr>
          <w:rFonts w:ascii="Sylfaen" w:hAnsi="Sylfaen"/>
          <w:lang w:val="ka-GE"/>
        </w:rPr>
        <w:t xml:space="preserve"> ასევე</w:t>
      </w:r>
      <w:r w:rsidR="00D87A77" w:rsidRPr="00D87A77">
        <w:rPr>
          <w:rFonts w:ascii="Sylfaen" w:hAnsi="Sylfaen"/>
        </w:rPr>
        <w:t>,</w:t>
      </w:r>
      <w:r w:rsidR="002A094C" w:rsidRPr="00D87A77">
        <w:rPr>
          <w:rFonts w:ascii="Sylfaen" w:hAnsi="Sylfaen"/>
          <w:lang w:val="ka-GE"/>
        </w:rPr>
        <w:t xml:space="preserve"> </w:t>
      </w:r>
      <w:r w:rsidR="006A2FE7">
        <w:rPr>
          <w:rFonts w:ascii="Sylfaen" w:hAnsi="Sylfaen"/>
          <w:lang w:val="ka-GE"/>
        </w:rPr>
        <w:t xml:space="preserve">გაიზარდა </w:t>
      </w:r>
      <w:r w:rsidR="002A094C" w:rsidRPr="00D87A77">
        <w:rPr>
          <w:rFonts w:ascii="Sylfaen" w:hAnsi="Sylfaen"/>
          <w:lang w:val="ka-GE"/>
        </w:rPr>
        <w:t xml:space="preserve">მთლიანი შიდა პროდუქტის დეფლატორი </w:t>
      </w:r>
      <w:r w:rsidR="006A2FE7">
        <w:rPr>
          <w:rFonts w:ascii="Sylfaen" w:hAnsi="Sylfaen"/>
          <w:lang w:val="ka-GE"/>
        </w:rPr>
        <w:t>(განახლებული პროგნოზით 8.0%)</w:t>
      </w:r>
      <w:r w:rsidR="002A094C" w:rsidRPr="00D87A77">
        <w:rPr>
          <w:rFonts w:ascii="Sylfaen" w:hAnsi="Sylfaen"/>
          <w:lang w:val="ka-GE"/>
        </w:rPr>
        <w:t>.</w:t>
      </w:r>
      <w:r w:rsidR="002A094C" w:rsidRPr="00D87A77">
        <w:rPr>
          <w:rFonts w:ascii="Sylfaen" w:hAnsi="Sylfaen"/>
          <w:lang w:val="ka-GE"/>
        </w:rPr>
        <w:tab/>
      </w:r>
      <w:r w:rsidRPr="00D87A77">
        <w:rPr>
          <w:rFonts w:ascii="Sylfaen" w:hAnsi="Sylfaen"/>
          <w:lang w:val="ka-GE"/>
        </w:rPr>
        <w:t>რეალური ეკონომიკური ზრდისა და მშპ-ის დეფლატორის განახლებული პროგნოზების მიხედვით გადაანგარიშებული მთლიანი შიდა პროდუქტის ნომინალური მაჩვენებელი 57,2 მლრდ ლარს შეადგენს.</w:t>
      </w:r>
    </w:p>
    <w:p w14:paraId="4B32A170" w14:textId="36496F29" w:rsidR="004A63B3" w:rsidRPr="00A92266" w:rsidRDefault="004A63B3" w:rsidP="00A92266">
      <w:pPr>
        <w:jc w:val="both"/>
        <w:rPr>
          <w:rFonts w:ascii="Sylfaen" w:hAnsi="Sylfaen"/>
        </w:rPr>
      </w:pPr>
      <w:r w:rsidRPr="00D87A77">
        <w:rPr>
          <w:rFonts w:ascii="Sylfaen" w:hAnsi="Sylfaen"/>
          <w:lang w:val="ka-GE"/>
        </w:rPr>
        <w:tab/>
        <w:t xml:space="preserve">ეკონომიკური აღდგენის პარალელურად </w:t>
      </w:r>
      <w:r w:rsidR="006A2FE7">
        <w:rPr>
          <w:rFonts w:ascii="Sylfaen" w:hAnsi="Sylfaen"/>
          <w:lang w:val="ka-GE"/>
        </w:rPr>
        <w:t xml:space="preserve">მომზადდა </w:t>
      </w:r>
      <w:r w:rsidRPr="00D87A77">
        <w:rPr>
          <w:rFonts w:ascii="Sylfaen" w:hAnsi="Sylfaen"/>
          <w:lang w:val="ka-GE"/>
        </w:rPr>
        <w:t>2021 წლის ბიუჯეტში ცვლილებები</w:t>
      </w:r>
      <w:bookmarkStart w:id="0" w:name="_GoBack"/>
      <w:bookmarkEnd w:id="0"/>
      <w:r w:rsidR="00DD0956" w:rsidRPr="00D87A77">
        <w:rPr>
          <w:rFonts w:ascii="Sylfaen" w:hAnsi="Sylfaen"/>
          <w:lang w:val="ka-GE"/>
        </w:rPr>
        <w:t>, რომელიც საქართველოს პარლამენტის მიერ დამტკიცდა მიმდინარე წლის ივლისში.</w:t>
      </w:r>
      <w:r w:rsidRPr="00D87A77">
        <w:rPr>
          <w:rFonts w:ascii="Sylfaen" w:hAnsi="Sylfaen"/>
        </w:rPr>
        <w:t xml:space="preserve"> </w:t>
      </w:r>
      <w:r w:rsidR="00D87A77" w:rsidRPr="00D87A77">
        <w:rPr>
          <w:rFonts w:ascii="Sylfaen" w:hAnsi="Sylfaen"/>
          <w:lang w:val="ka-GE"/>
        </w:rPr>
        <w:t>ივლის</w:t>
      </w:r>
      <w:r w:rsidR="00A92266" w:rsidRPr="00D87A77">
        <w:rPr>
          <w:rFonts w:ascii="Sylfaen" w:hAnsi="Sylfaen"/>
          <w:lang w:val="ka-GE"/>
        </w:rPr>
        <w:t xml:space="preserve">ში განხორციელებული ცვლილებების ერთ-ერთ მიზანს წარმოადგენდა </w:t>
      </w:r>
      <w:r w:rsidRPr="00D87A77">
        <w:rPr>
          <w:rFonts w:ascii="Sylfaen" w:hAnsi="Sylfaen"/>
        </w:rPr>
        <w:t>COVID-19-</w:t>
      </w:r>
      <w:r w:rsidRPr="00D87A77">
        <w:rPr>
          <w:rFonts w:ascii="Sylfaen" w:hAnsi="Sylfaen"/>
          <w:lang w:val="ka-GE"/>
        </w:rPr>
        <w:t>ის მართვა და მასთან დაკავშირებული ჯანმრთელობის დაცვის ღონისძიებები</w:t>
      </w:r>
      <w:r w:rsidR="00A92266" w:rsidRPr="00D87A77">
        <w:rPr>
          <w:rFonts w:ascii="Sylfaen" w:hAnsi="Sylfaen"/>
          <w:lang w:val="ka-GE"/>
        </w:rPr>
        <w:t xml:space="preserve">ს დასაფინანსებლად დამატებითი რესურსების მიმართვა, კერძოდ 2021 წლისათვის </w:t>
      </w:r>
      <w:r w:rsidRPr="00D87A77">
        <w:rPr>
          <w:rFonts w:ascii="Sylfaen" w:hAnsi="Sylfaen"/>
          <w:lang w:val="ka-GE"/>
        </w:rPr>
        <w:t>გაზრდილია პანდემიის მართვასთან დაკავშირებული ჯანდაცვის დანახარჯების დაფინანსება, ინფიცირებულთა მკურნალობის, ვაქცინაციის და ზოგადად პანდემიის მართვისთვის საჭირო ხარჯების დასაფინანსებლად.</w:t>
      </w:r>
    </w:p>
    <w:p w14:paraId="70681748" w14:textId="77777777" w:rsidR="004A63B3" w:rsidRPr="00B20198" w:rsidRDefault="004A63B3" w:rsidP="004A63B3">
      <w:pPr>
        <w:pStyle w:val="ListParagraph"/>
        <w:jc w:val="both"/>
        <w:rPr>
          <w:rFonts w:ascii="Sylfaen" w:hAnsi="Sylfaen"/>
          <w:lang w:val="ka-GE"/>
        </w:rPr>
      </w:pPr>
    </w:p>
    <w:p w14:paraId="64521DF0" w14:textId="77777777" w:rsidR="000C5F19" w:rsidRPr="00925E4F" w:rsidRDefault="000C5F19" w:rsidP="004A63B3">
      <w:pPr>
        <w:pStyle w:val="Heading1"/>
        <w:spacing w:line="240" w:lineRule="auto"/>
        <w:jc w:val="center"/>
        <w:rPr>
          <w:rFonts w:ascii="Sylfaen" w:hAnsi="Sylfaen" w:cs="Sylfaen"/>
          <w:b/>
          <w:sz w:val="22"/>
          <w:szCs w:val="22"/>
          <w:lang w:val="ka-GE"/>
        </w:rPr>
      </w:pPr>
      <w:r w:rsidRPr="00925E4F">
        <w:rPr>
          <w:rFonts w:ascii="Sylfaen" w:hAnsi="Sylfaen" w:cs="Sylfaen"/>
          <w:b/>
          <w:sz w:val="22"/>
          <w:szCs w:val="22"/>
          <w:lang w:val="ka-GE"/>
        </w:rPr>
        <w:lastRenderedPageBreak/>
        <w:t>საქართველოში ახალი კორონავირუსის (COVID-19)</w:t>
      </w:r>
      <w:r w:rsidR="00565AAE" w:rsidRPr="00925E4F">
        <w:rPr>
          <w:rFonts w:ascii="Sylfaen" w:hAnsi="Sylfaen" w:cs="Sylfaen"/>
          <w:b/>
          <w:sz w:val="22"/>
          <w:szCs w:val="22"/>
          <w:lang w:val="ka-GE"/>
        </w:rPr>
        <w:t xml:space="preserve"> პანდემიის</w:t>
      </w:r>
      <w:r w:rsidRPr="00925E4F">
        <w:rPr>
          <w:rFonts w:ascii="Sylfaen" w:hAnsi="Sylfaen" w:cs="Sylfaen"/>
          <w:b/>
          <w:sz w:val="22"/>
          <w:szCs w:val="22"/>
          <w:lang w:val="ka-GE"/>
        </w:rPr>
        <w:t xml:space="preserve"> გამო, ანტიკრიზისული გეგმის ფარგლებში საქართველოს მთავრობის მიერ განხორციელებული ღონისძიებები</w:t>
      </w:r>
    </w:p>
    <w:p w14:paraId="3D5378E6" w14:textId="77777777" w:rsidR="000C5F19" w:rsidRPr="00EE1ECF" w:rsidRDefault="000C5F19" w:rsidP="001E2350">
      <w:pPr>
        <w:spacing w:after="0" w:line="240" w:lineRule="auto"/>
        <w:jc w:val="both"/>
        <w:rPr>
          <w:rFonts w:ascii="Sylfaen" w:hAnsi="Sylfaen"/>
          <w:color w:val="000000" w:themeColor="text1"/>
          <w:highlight w:val="yellow"/>
          <w:lang w:val="ka-GE"/>
        </w:rPr>
      </w:pPr>
    </w:p>
    <w:p w14:paraId="4651DAEF" w14:textId="77777777" w:rsidR="00787A7B" w:rsidRDefault="00787A7B" w:rsidP="00787A7B">
      <w:pPr>
        <w:ind w:firstLine="720"/>
        <w:jc w:val="both"/>
        <w:rPr>
          <w:rFonts w:ascii="Sylfaen" w:hAnsi="Sylfaen"/>
          <w:lang w:val="ka-GE"/>
        </w:rPr>
      </w:pPr>
      <w:r w:rsidRPr="00787A7B">
        <w:rPr>
          <w:rFonts w:ascii="Sylfaen" w:hAnsi="Sylfaen"/>
          <w:color w:val="000000"/>
          <w:lang w:val="ka-GE"/>
        </w:rPr>
        <w:t xml:space="preserve">საქართველოს მთავრობის მიერ შემუშვებული ანტიკრიზისული გეგმით გათვალისწინებული ღონისძიებების დასაფინანსებლად, საქართველოს ფინანსთა სამინისტრომ 2020-2021 წლებში </w:t>
      </w:r>
      <w:proofErr w:type="spellStart"/>
      <w:r w:rsidRPr="00787A7B">
        <w:rPr>
          <w:rFonts w:ascii="Sylfaen" w:hAnsi="Sylfaen"/>
          <w:color w:val="000000"/>
        </w:rPr>
        <w:t>წარმატებით</w:t>
      </w:r>
      <w:proofErr w:type="spellEnd"/>
      <w:r w:rsidRPr="00787A7B">
        <w:rPr>
          <w:rFonts w:ascii="Sylfaen" w:hAnsi="Sylfaen"/>
          <w:color w:val="000000"/>
        </w:rPr>
        <w:t xml:space="preserve"> </w:t>
      </w:r>
      <w:proofErr w:type="spellStart"/>
      <w:r w:rsidRPr="00787A7B">
        <w:rPr>
          <w:rFonts w:ascii="Sylfaen" w:hAnsi="Sylfaen"/>
          <w:color w:val="000000"/>
        </w:rPr>
        <w:t>დაასრულა</w:t>
      </w:r>
      <w:proofErr w:type="spellEnd"/>
      <w:r w:rsidRPr="00787A7B">
        <w:rPr>
          <w:rFonts w:ascii="Sylfaen" w:hAnsi="Sylfaen"/>
          <w:color w:val="000000"/>
        </w:rPr>
        <w:t xml:space="preserve"> </w:t>
      </w:r>
      <w:proofErr w:type="spellStart"/>
      <w:r w:rsidRPr="00787A7B">
        <w:rPr>
          <w:rFonts w:ascii="Sylfaen" w:hAnsi="Sylfaen"/>
          <w:color w:val="000000"/>
        </w:rPr>
        <w:t>მოლაპარაკებები</w:t>
      </w:r>
      <w:proofErr w:type="spellEnd"/>
      <w:r w:rsidRPr="00787A7B">
        <w:rPr>
          <w:rFonts w:ascii="Sylfaen" w:hAnsi="Sylfaen"/>
          <w:color w:val="000000"/>
        </w:rPr>
        <w:t xml:space="preserve"> </w:t>
      </w:r>
      <w:r w:rsidRPr="00787A7B">
        <w:rPr>
          <w:rFonts w:ascii="Sylfaen" w:hAnsi="Sylfaen"/>
          <w:color w:val="000000"/>
          <w:lang w:val="ka-GE"/>
        </w:rPr>
        <w:t xml:space="preserve">საერთაშორისო საფინანსო ინსტიტუტებთან, მათ შორის საერთაშორისო სავალუტო ფონდთან </w:t>
      </w:r>
      <w:r w:rsidRPr="001F33C2">
        <w:rPr>
          <w:rFonts w:ascii="Sylfaen" w:hAnsi="Sylfaen"/>
          <w:color w:val="000000"/>
          <w:lang w:val="ka-GE"/>
        </w:rPr>
        <w:t xml:space="preserve">და მსოფლიო </w:t>
      </w:r>
      <w:r w:rsidRPr="001F33C2">
        <w:rPr>
          <w:rFonts w:ascii="Sylfaen" w:hAnsi="Sylfaen"/>
          <w:lang w:val="ka-GE"/>
        </w:rPr>
        <w:t xml:space="preserve">ბანკთან, დონორული დაფინანსების მობილიზების მიზნით. შედეგად 2020-2021 წელს, მიღწეულ იქნა შეთანხმება 1.95 მლრდ ევროზე (2.34 მლრდ აშშ დოლარი) მეტი რესურსის მოზიდვის თაობაზე. </w:t>
      </w:r>
      <w:r w:rsidRPr="001F33C2">
        <w:rPr>
          <w:rFonts w:ascii="Sylfaen" w:hAnsi="Sylfaen"/>
        </w:rPr>
        <w:t>2020</w:t>
      </w:r>
      <w:r w:rsidRPr="001F33C2">
        <w:rPr>
          <w:rFonts w:ascii="Sylfaen" w:hAnsi="Sylfaen"/>
          <w:lang w:val="ka-GE"/>
        </w:rPr>
        <w:t>-2021 წლის 9 თვის მდგომარეობით უკვე ხელმოწერილი ხელშეკრულებების მთლიანმა რესურსმა შეადგინა 1.84 მლრდ ევრო (2.20 მლრდ აშშ დოლარი), საიდანაც 1.68 მლრდ ევრო (2.01 მლრდ დოლარი) იყო პანდემიის გამოწვევებზე საპასუხოდ სპეციალურად და დამატებით მოზიდული თანხა. აღნიშნული რესურსიდან, 2021 წლის 9 თვის მდგომარეობით, ჩამორიცხულ იქნა 1.5</w:t>
      </w:r>
      <w:r w:rsidRPr="001F33C2">
        <w:rPr>
          <w:rFonts w:ascii="Sylfaen" w:hAnsi="Sylfaen"/>
        </w:rPr>
        <w:t>2</w:t>
      </w:r>
      <w:r w:rsidRPr="001F33C2">
        <w:rPr>
          <w:rFonts w:ascii="Sylfaen" w:hAnsi="Sylfaen"/>
          <w:lang w:val="ka-GE"/>
        </w:rPr>
        <w:t>5 მლრდ ევრო (1.8</w:t>
      </w:r>
      <w:r w:rsidRPr="001F33C2">
        <w:rPr>
          <w:rFonts w:ascii="Sylfaen" w:hAnsi="Sylfaen"/>
          <w:color w:val="FF0000"/>
        </w:rPr>
        <w:t>3</w:t>
      </w:r>
      <w:r w:rsidRPr="001F33C2">
        <w:rPr>
          <w:rFonts w:ascii="Sylfaen" w:hAnsi="Sylfaen"/>
        </w:rPr>
        <w:t xml:space="preserve"> </w:t>
      </w:r>
      <w:r w:rsidRPr="001F33C2">
        <w:rPr>
          <w:rFonts w:ascii="Sylfaen" w:hAnsi="Sylfaen"/>
          <w:lang w:val="ka-GE"/>
        </w:rPr>
        <w:t>მლრდ აშშ დოლარი) ძირითადად საბიუჯეტო დახმარების ტიპის სესხების სახით, რაც</w:t>
      </w:r>
      <w:r w:rsidRPr="00787A7B">
        <w:rPr>
          <w:rFonts w:ascii="Sylfaen" w:hAnsi="Sylfaen"/>
          <w:lang w:val="ka-GE"/>
        </w:rPr>
        <w:t xml:space="preserve"> გულისხმობს რომ ჩამორიცხული რესურსი მიიმართა სწორედ პანდემიასთან დაკავშირებული საჭიროებების დასაფინანსებლად.</w:t>
      </w:r>
    </w:p>
    <w:tbl>
      <w:tblPr>
        <w:tblW w:w="4991"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85"/>
        <w:gridCol w:w="505"/>
        <w:gridCol w:w="1003"/>
        <w:gridCol w:w="810"/>
        <w:gridCol w:w="958"/>
        <w:gridCol w:w="1087"/>
        <w:gridCol w:w="1087"/>
        <w:gridCol w:w="1109"/>
      </w:tblGrid>
      <w:tr w:rsidR="00787A7B" w:rsidRPr="00787A7B" w14:paraId="76795E24" w14:textId="77777777" w:rsidTr="00787A7B">
        <w:trPr>
          <w:cantSplit/>
          <w:trHeight w:val="924"/>
          <w:tblHeader/>
        </w:trPr>
        <w:tc>
          <w:tcPr>
            <w:tcW w:w="1947" w:type="pct"/>
            <w:shd w:val="clear" w:color="auto" w:fill="auto"/>
            <w:noWrap/>
            <w:vAlign w:val="center"/>
            <w:hideMark/>
          </w:tcPr>
          <w:p w14:paraId="4D48D253"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დასახელება</w:t>
            </w:r>
            <w:proofErr w:type="spellEnd"/>
          </w:p>
        </w:tc>
        <w:tc>
          <w:tcPr>
            <w:tcW w:w="235" w:type="pct"/>
            <w:shd w:val="clear" w:color="auto" w:fill="auto"/>
            <w:noWrap/>
            <w:vAlign w:val="center"/>
            <w:hideMark/>
          </w:tcPr>
          <w:p w14:paraId="7DB98946"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r w:rsidRPr="00787A7B">
              <w:rPr>
                <w:rFonts w:ascii="Sylfaen" w:eastAsia="Times New Roman" w:hAnsi="Sylfaen" w:cs="Calibri"/>
                <w:b/>
                <w:bCs/>
                <w:color w:val="000000"/>
                <w:sz w:val="12"/>
                <w:szCs w:val="12"/>
              </w:rPr>
              <w:t> </w:t>
            </w:r>
          </w:p>
        </w:tc>
        <w:tc>
          <w:tcPr>
            <w:tcW w:w="467" w:type="pct"/>
            <w:shd w:val="clear" w:color="auto" w:fill="auto"/>
            <w:vAlign w:val="center"/>
            <w:hideMark/>
          </w:tcPr>
          <w:p w14:paraId="51D43B70"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ხელმოწერის</w:t>
            </w:r>
            <w:proofErr w:type="spellEnd"/>
            <w:r w:rsidRPr="00787A7B">
              <w:rPr>
                <w:rFonts w:ascii="Sylfaen" w:eastAsia="Times New Roman" w:hAnsi="Sylfaen" w:cs="Calibri"/>
                <w:b/>
                <w:bCs/>
                <w:color w:val="000000"/>
                <w:sz w:val="12"/>
                <w:szCs w:val="12"/>
              </w:rPr>
              <w:t xml:space="preserve"> </w:t>
            </w:r>
            <w:r w:rsidRPr="00787A7B">
              <w:rPr>
                <w:rFonts w:ascii="Sylfaen" w:eastAsia="Times New Roman" w:hAnsi="Sylfaen" w:cs="Calibri"/>
                <w:b/>
                <w:bCs/>
                <w:color w:val="000000"/>
                <w:sz w:val="12"/>
                <w:szCs w:val="12"/>
              </w:rPr>
              <w:br/>
            </w:r>
            <w:proofErr w:type="spellStart"/>
            <w:r w:rsidRPr="00787A7B">
              <w:rPr>
                <w:rFonts w:ascii="Sylfaen" w:eastAsia="Times New Roman" w:hAnsi="Sylfaen" w:cs="Calibri"/>
                <w:b/>
                <w:bCs/>
                <w:color w:val="000000"/>
                <w:sz w:val="12"/>
                <w:szCs w:val="12"/>
              </w:rPr>
              <w:t>თარიღი</w:t>
            </w:r>
            <w:proofErr w:type="spellEnd"/>
          </w:p>
        </w:tc>
        <w:tc>
          <w:tcPr>
            <w:tcW w:w="377" w:type="pct"/>
            <w:shd w:val="clear" w:color="auto" w:fill="auto"/>
            <w:vAlign w:val="center"/>
            <w:hideMark/>
          </w:tcPr>
          <w:p w14:paraId="55F91F03"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ხელმოწერილი</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თანხა</w:t>
            </w:r>
            <w:proofErr w:type="spellEnd"/>
            <w:r w:rsidRPr="00787A7B">
              <w:rPr>
                <w:rFonts w:ascii="Sylfaen" w:eastAsia="Times New Roman" w:hAnsi="Sylfaen" w:cs="Calibri"/>
                <w:b/>
                <w:bCs/>
                <w:color w:val="000000"/>
                <w:sz w:val="12"/>
                <w:szCs w:val="12"/>
              </w:rPr>
              <w:br/>
              <w:t>(</w:t>
            </w:r>
            <w:proofErr w:type="spellStart"/>
            <w:r w:rsidRPr="00787A7B">
              <w:rPr>
                <w:rFonts w:ascii="Sylfaen" w:eastAsia="Times New Roman" w:hAnsi="Sylfaen" w:cs="Calibri"/>
                <w:b/>
                <w:bCs/>
                <w:color w:val="000000"/>
                <w:sz w:val="12"/>
                <w:szCs w:val="12"/>
              </w:rPr>
              <w:t>მლნ</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ევრო</w:t>
            </w:r>
            <w:proofErr w:type="spellEnd"/>
            <w:r w:rsidRPr="00787A7B">
              <w:rPr>
                <w:rFonts w:ascii="Sylfaen" w:eastAsia="Times New Roman" w:hAnsi="Sylfaen" w:cs="Calibri"/>
                <w:b/>
                <w:bCs/>
                <w:color w:val="000000"/>
                <w:sz w:val="12"/>
                <w:szCs w:val="12"/>
              </w:rPr>
              <w:t>)</w:t>
            </w:r>
          </w:p>
        </w:tc>
        <w:tc>
          <w:tcPr>
            <w:tcW w:w="446" w:type="pct"/>
            <w:shd w:val="clear" w:color="auto" w:fill="auto"/>
            <w:vAlign w:val="center"/>
            <w:hideMark/>
          </w:tcPr>
          <w:p w14:paraId="5127A26F"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მ.შ</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კოვიდის</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გარეშე</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დაგეგმილი</w:t>
            </w:r>
            <w:proofErr w:type="spellEnd"/>
          </w:p>
        </w:tc>
        <w:tc>
          <w:tcPr>
            <w:tcW w:w="506" w:type="pct"/>
            <w:shd w:val="clear" w:color="auto" w:fill="auto"/>
            <w:vAlign w:val="center"/>
            <w:hideMark/>
          </w:tcPr>
          <w:p w14:paraId="788F6F30"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კოვიდისთვის</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დამატებით</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მოზიდული</w:t>
            </w:r>
            <w:proofErr w:type="spellEnd"/>
          </w:p>
        </w:tc>
        <w:tc>
          <w:tcPr>
            <w:tcW w:w="506" w:type="pct"/>
            <w:shd w:val="clear" w:color="auto" w:fill="auto"/>
            <w:vAlign w:val="center"/>
            <w:hideMark/>
          </w:tcPr>
          <w:p w14:paraId="31A96FBC"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ჩამორიცხული</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თანხა</w:t>
            </w:r>
            <w:proofErr w:type="spellEnd"/>
            <w:r w:rsidRPr="00787A7B">
              <w:rPr>
                <w:rFonts w:ascii="Sylfaen" w:eastAsia="Times New Roman" w:hAnsi="Sylfaen" w:cs="Calibri"/>
                <w:b/>
                <w:bCs/>
                <w:color w:val="000000"/>
                <w:sz w:val="12"/>
                <w:szCs w:val="12"/>
              </w:rPr>
              <w:br/>
              <w:t>(</w:t>
            </w:r>
            <w:proofErr w:type="spellStart"/>
            <w:r w:rsidRPr="00787A7B">
              <w:rPr>
                <w:rFonts w:ascii="Sylfaen" w:eastAsia="Times New Roman" w:hAnsi="Sylfaen" w:cs="Calibri"/>
                <w:b/>
                <w:bCs/>
                <w:color w:val="000000"/>
                <w:sz w:val="12"/>
                <w:szCs w:val="12"/>
              </w:rPr>
              <w:t>მლნ</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ევრო</w:t>
            </w:r>
            <w:proofErr w:type="spellEnd"/>
            <w:r w:rsidRPr="00787A7B">
              <w:rPr>
                <w:rFonts w:ascii="Sylfaen" w:eastAsia="Times New Roman" w:hAnsi="Sylfaen" w:cs="Calibri"/>
                <w:b/>
                <w:bCs/>
                <w:color w:val="000000"/>
                <w:sz w:val="12"/>
                <w:szCs w:val="12"/>
              </w:rPr>
              <w:t>)</w:t>
            </w:r>
            <w:r w:rsidRPr="00787A7B">
              <w:rPr>
                <w:rFonts w:ascii="Sylfaen" w:eastAsia="Times New Roman" w:hAnsi="Sylfaen" w:cs="Calibri"/>
                <w:b/>
                <w:bCs/>
                <w:color w:val="000000"/>
                <w:sz w:val="12"/>
                <w:szCs w:val="12"/>
              </w:rPr>
              <w:br/>
            </w:r>
          </w:p>
        </w:tc>
        <w:tc>
          <w:tcPr>
            <w:tcW w:w="517" w:type="pct"/>
            <w:shd w:val="clear" w:color="auto" w:fill="auto"/>
            <w:vAlign w:val="center"/>
            <w:hideMark/>
          </w:tcPr>
          <w:p w14:paraId="4C305D55" w14:textId="77777777" w:rsidR="00787A7B" w:rsidRPr="00787A7B" w:rsidRDefault="00787A7B" w:rsidP="00787A7B">
            <w:pPr>
              <w:spacing w:after="0" w:line="240" w:lineRule="auto"/>
              <w:jc w:val="center"/>
              <w:rPr>
                <w:rFonts w:ascii="Sylfaen" w:eastAsia="Times New Roman" w:hAnsi="Sylfaen" w:cs="Calibri"/>
                <w:b/>
                <w:bCs/>
                <w:color w:val="000000"/>
                <w:sz w:val="12"/>
                <w:szCs w:val="12"/>
              </w:rPr>
            </w:pPr>
            <w:proofErr w:type="spellStart"/>
            <w:r w:rsidRPr="00787A7B">
              <w:rPr>
                <w:rFonts w:ascii="Sylfaen" w:eastAsia="Times New Roman" w:hAnsi="Sylfaen" w:cs="Calibri"/>
                <w:b/>
                <w:bCs/>
                <w:color w:val="000000"/>
                <w:sz w:val="12"/>
                <w:szCs w:val="12"/>
              </w:rPr>
              <w:t>კოვიდისთვის</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დამატებით</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მოზიდულიდან</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ჩამორიცხული</w:t>
            </w:r>
            <w:proofErr w:type="spellEnd"/>
            <w:r w:rsidRPr="00787A7B">
              <w:rPr>
                <w:rFonts w:ascii="Sylfaen" w:eastAsia="Times New Roman" w:hAnsi="Sylfaen" w:cs="Calibri"/>
                <w:b/>
                <w:bCs/>
                <w:color w:val="000000"/>
                <w:sz w:val="12"/>
                <w:szCs w:val="12"/>
              </w:rPr>
              <w:br/>
              <w:t>(</w:t>
            </w:r>
            <w:proofErr w:type="spellStart"/>
            <w:r w:rsidRPr="00787A7B">
              <w:rPr>
                <w:rFonts w:ascii="Sylfaen" w:eastAsia="Times New Roman" w:hAnsi="Sylfaen" w:cs="Calibri"/>
                <w:b/>
                <w:bCs/>
                <w:color w:val="000000"/>
                <w:sz w:val="12"/>
                <w:szCs w:val="12"/>
              </w:rPr>
              <w:t>მლნ</w:t>
            </w:r>
            <w:proofErr w:type="spellEnd"/>
            <w:r w:rsidRPr="00787A7B">
              <w:rPr>
                <w:rFonts w:ascii="Sylfaen" w:eastAsia="Times New Roman" w:hAnsi="Sylfaen" w:cs="Calibri"/>
                <w:b/>
                <w:bCs/>
                <w:color w:val="000000"/>
                <w:sz w:val="12"/>
                <w:szCs w:val="12"/>
              </w:rPr>
              <w:t xml:space="preserve"> </w:t>
            </w:r>
            <w:proofErr w:type="spellStart"/>
            <w:r w:rsidRPr="00787A7B">
              <w:rPr>
                <w:rFonts w:ascii="Sylfaen" w:eastAsia="Times New Roman" w:hAnsi="Sylfaen" w:cs="Calibri"/>
                <w:b/>
                <w:bCs/>
                <w:color w:val="000000"/>
                <w:sz w:val="12"/>
                <w:szCs w:val="12"/>
              </w:rPr>
              <w:t>ევრო</w:t>
            </w:r>
            <w:proofErr w:type="spellEnd"/>
            <w:r w:rsidRPr="00787A7B">
              <w:rPr>
                <w:rFonts w:ascii="Sylfaen" w:eastAsia="Times New Roman" w:hAnsi="Sylfaen" w:cs="Calibri"/>
                <w:b/>
                <w:bCs/>
                <w:color w:val="000000"/>
                <w:sz w:val="12"/>
                <w:szCs w:val="12"/>
              </w:rPr>
              <w:t>)</w:t>
            </w:r>
            <w:r w:rsidRPr="00787A7B">
              <w:rPr>
                <w:rFonts w:ascii="Sylfaen" w:eastAsia="Times New Roman" w:hAnsi="Sylfaen" w:cs="Calibri"/>
                <w:b/>
                <w:bCs/>
                <w:color w:val="000000"/>
                <w:sz w:val="12"/>
                <w:szCs w:val="12"/>
              </w:rPr>
              <w:br/>
            </w:r>
            <w:r w:rsidRPr="00787A7B">
              <w:rPr>
                <w:rFonts w:ascii="Sylfaen" w:eastAsia="Times New Roman" w:hAnsi="Sylfaen" w:cs="Calibri"/>
                <w:b/>
                <w:bCs/>
                <w:color w:val="000000"/>
                <w:sz w:val="12"/>
                <w:szCs w:val="12"/>
              </w:rPr>
              <w:br/>
            </w:r>
          </w:p>
        </w:tc>
      </w:tr>
      <w:tr w:rsidR="00787A7B" w:rsidRPr="00787A7B" w14:paraId="51273889" w14:textId="77777777" w:rsidTr="00787A7B">
        <w:trPr>
          <w:trHeight w:val="113"/>
        </w:trPr>
        <w:tc>
          <w:tcPr>
            <w:tcW w:w="1947" w:type="pct"/>
            <w:shd w:val="clear" w:color="auto" w:fill="auto"/>
            <w:hideMark/>
          </w:tcPr>
          <w:p w14:paraId="291D8A3C"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საერთაშორისო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(IBRD)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ეკონომიკური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მართვისა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კონკურენტუნარიანობის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პოლიტიკისთვის</w:t>
            </w:r>
            <w:proofErr w:type="spellEnd"/>
            <w:r w:rsidRPr="00787A7B">
              <w:rPr>
                <w:rFonts w:ascii="Sylfaen" w:eastAsia="Times New Roman" w:hAnsi="Sylfaen" w:cs="Calibri"/>
                <w:color w:val="000000"/>
                <w:sz w:val="14"/>
                <w:szCs w:val="14"/>
              </w:rPr>
              <w:t xml:space="preserve">“ (DPO)  </w:t>
            </w:r>
          </w:p>
        </w:tc>
        <w:tc>
          <w:tcPr>
            <w:tcW w:w="235" w:type="pct"/>
            <w:shd w:val="clear" w:color="auto" w:fill="auto"/>
            <w:vAlign w:val="center"/>
            <w:hideMark/>
          </w:tcPr>
          <w:p w14:paraId="6D4CDCB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WB</w:t>
            </w:r>
          </w:p>
        </w:tc>
        <w:tc>
          <w:tcPr>
            <w:tcW w:w="467" w:type="pct"/>
            <w:shd w:val="clear" w:color="auto" w:fill="auto"/>
            <w:noWrap/>
            <w:vAlign w:val="center"/>
            <w:hideMark/>
          </w:tcPr>
          <w:p w14:paraId="38BC25C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30.03.2020</w:t>
            </w:r>
          </w:p>
        </w:tc>
        <w:tc>
          <w:tcPr>
            <w:tcW w:w="377" w:type="pct"/>
            <w:shd w:val="clear" w:color="auto" w:fill="auto"/>
            <w:noWrap/>
            <w:vAlign w:val="center"/>
            <w:hideMark/>
          </w:tcPr>
          <w:p w14:paraId="25033B0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446" w:type="pct"/>
            <w:shd w:val="clear" w:color="auto" w:fill="auto"/>
            <w:noWrap/>
            <w:vAlign w:val="center"/>
            <w:hideMark/>
          </w:tcPr>
          <w:p w14:paraId="07FD858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506" w:type="pct"/>
            <w:shd w:val="clear" w:color="auto" w:fill="auto"/>
            <w:noWrap/>
            <w:vAlign w:val="center"/>
            <w:hideMark/>
          </w:tcPr>
          <w:p w14:paraId="23F7F55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   </w:t>
            </w:r>
          </w:p>
        </w:tc>
        <w:tc>
          <w:tcPr>
            <w:tcW w:w="506" w:type="pct"/>
            <w:shd w:val="clear" w:color="auto" w:fill="auto"/>
            <w:noWrap/>
            <w:vAlign w:val="center"/>
            <w:hideMark/>
          </w:tcPr>
          <w:p w14:paraId="7A8BE30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517" w:type="pct"/>
            <w:shd w:val="clear" w:color="auto" w:fill="auto"/>
            <w:noWrap/>
            <w:vAlign w:val="center"/>
            <w:hideMark/>
          </w:tcPr>
          <w:p w14:paraId="63911D8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r>
      <w:tr w:rsidR="00787A7B" w:rsidRPr="00787A7B" w14:paraId="5C0E3146" w14:textId="77777777" w:rsidTr="00787A7B">
        <w:trPr>
          <w:trHeight w:val="113"/>
        </w:trPr>
        <w:tc>
          <w:tcPr>
            <w:tcW w:w="1947" w:type="pct"/>
            <w:shd w:val="clear" w:color="auto" w:fill="auto"/>
            <w:hideMark/>
          </w:tcPr>
          <w:p w14:paraId="68B0ADD8"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საერთაშორისო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(IBRD)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“COVID-19-ის </w:t>
            </w:r>
            <w:proofErr w:type="spellStart"/>
            <w:r w:rsidRPr="00787A7B">
              <w:rPr>
                <w:rFonts w:ascii="Sylfaen" w:eastAsia="Times New Roman" w:hAnsi="Sylfaen" w:cs="Calibri"/>
                <w:color w:val="000000"/>
                <w:sz w:val="14"/>
                <w:szCs w:val="14"/>
              </w:rPr>
              <w:t>წინააღმდეგ</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სწრაფი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რეაგირების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პროექტი</w:t>
            </w:r>
            <w:proofErr w:type="spellEnd"/>
            <w:r w:rsidRPr="00787A7B">
              <w:rPr>
                <w:rFonts w:ascii="Sylfaen" w:eastAsia="Times New Roman" w:hAnsi="Sylfaen" w:cs="Calibri"/>
                <w:color w:val="000000"/>
                <w:sz w:val="14"/>
                <w:szCs w:val="14"/>
              </w:rPr>
              <w:t xml:space="preserve">“-ს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p>
        </w:tc>
        <w:tc>
          <w:tcPr>
            <w:tcW w:w="235" w:type="pct"/>
            <w:shd w:val="clear" w:color="auto" w:fill="auto"/>
            <w:vAlign w:val="center"/>
            <w:hideMark/>
          </w:tcPr>
          <w:p w14:paraId="5D0A1BA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WB</w:t>
            </w:r>
          </w:p>
        </w:tc>
        <w:tc>
          <w:tcPr>
            <w:tcW w:w="467" w:type="pct"/>
            <w:shd w:val="clear" w:color="auto" w:fill="auto"/>
            <w:noWrap/>
            <w:vAlign w:val="center"/>
            <w:hideMark/>
          </w:tcPr>
          <w:p w14:paraId="67D3838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01.05.2020</w:t>
            </w:r>
          </w:p>
        </w:tc>
        <w:tc>
          <w:tcPr>
            <w:tcW w:w="377" w:type="pct"/>
            <w:shd w:val="clear" w:color="auto" w:fill="auto"/>
            <w:noWrap/>
            <w:vAlign w:val="center"/>
            <w:hideMark/>
          </w:tcPr>
          <w:p w14:paraId="38698BD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73.1 </w:t>
            </w:r>
          </w:p>
        </w:tc>
        <w:tc>
          <w:tcPr>
            <w:tcW w:w="446" w:type="pct"/>
            <w:shd w:val="clear" w:color="auto" w:fill="auto"/>
            <w:noWrap/>
            <w:vAlign w:val="center"/>
            <w:hideMark/>
          </w:tcPr>
          <w:p w14:paraId="4425862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6E97521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73.1 </w:t>
            </w:r>
          </w:p>
        </w:tc>
        <w:tc>
          <w:tcPr>
            <w:tcW w:w="506" w:type="pct"/>
            <w:shd w:val="clear" w:color="auto" w:fill="auto"/>
            <w:noWrap/>
            <w:vAlign w:val="center"/>
            <w:hideMark/>
          </w:tcPr>
          <w:p w14:paraId="3E36103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65.5 </w:t>
            </w:r>
          </w:p>
        </w:tc>
        <w:tc>
          <w:tcPr>
            <w:tcW w:w="517" w:type="pct"/>
            <w:shd w:val="clear" w:color="auto" w:fill="auto"/>
            <w:noWrap/>
            <w:vAlign w:val="center"/>
            <w:hideMark/>
          </w:tcPr>
          <w:p w14:paraId="3B197E4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65.5 </w:t>
            </w:r>
          </w:p>
        </w:tc>
      </w:tr>
      <w:tr w:rsidR="00787A7B" w:rsidRPr="00787A7B" w14:paraId="089A890B" w14:textId="77777777" w:rsidTr="00787A7B">
        <w:trPr>
          <w:trHeight w:val="113"/>
        </w:trPr>
        <w:tc>
          <w:tcPr>
            <w:tcW w:w="1947" w:type="pct"/>
            <w:shd w:val="clear" w:color="auto" w:fill="auto"/>
            <w:hideMark/>
          </w:tcPr>
          <w:p w14:paraId="27852F36"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აზიის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ინფრასტრუქტურის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საინვესტიციო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(AIIB)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„COVID-19-ის </w:t>
            </w:r>
            <w:proofErr w:type="spellStart"/>
            <w:r w:rsidRPr="00787A7B">
              <w:rPr>
                <w:rFonts w:ascii="Sylfaen" w:eastAsia="Times New Roman" w:hAnsi="Sylfaen" w:cs="Calibri"/>
                <w:color w:val="000000"/>
                <w:sz w:val="14"/>
                <w:szCs w:val="14"/>
              </w:rPr>
              <w:t>წინააღმდეგ</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სწრაფი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რეაგირების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პროექტი</w:t>
            </w:r>
            <w:proofErr w:type="spellEnd"/>
            <w:r w:rsidRPr="00787A7B">
              <w:rPr>
                <w:rFonts w:ascii="Sylfaen" w:eastAsia="Times New Roman" w:hAnsi="Sylfaen" w:cs="Calibri"/>
                <w:color w:val="000000"/>
                <w:sz w:val="14"/>
                <w:szCs w:val="14"/>
              </w:rPr>
              <w:t>“</w:t>
            </w:r>
          </w:p>
        </w:tc>
        <w:tc>
          <w:tcPr>
            <w:tcW w:w="235" w:type="pct"/>
            <w:shd w:val="clear" w:color="auto" w:fill="auto"/>
            <w:vAlign w:val="center"/>
            <w:hideMark/>
          </w:tcPr>
          <w:p w14:paraId="3B70E9D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AIIB</w:t>
            </w:r>
          </w:p>
        </w:tc>
        <w:tc>
          <w:tcPr>
            <w:tcW w:w="467" w:type="pct"/>
            <w:shd w:val="clear" w:color="auto" w:fill="auto"/>
            <w:noWrap/>
            <w:vAlign w:val="center"/>
            <w:hideMark/>
          </w:tcPr>
          <w:p w14:paraId="75C85C1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21.05.2020</w:t>
            </w:r>
          </w:p>
        </w:tc>
        <w:tc>
          <w:tcPr>
            <w:tcW w:w="377" w:type="pct"/>
            <w:shd w:val="clear" w:color="auto" w:fill="auto"/>
            <w:noWrap/>
            <w:vAlign w:val="center"/>
            <w:hideMark/>
          </w:tcPr>
          <w:p w14:paraId="2281968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91.3 </w:t>
            </w:r>
          </w:p>
        </w:tc>
        <w:tc>
          <w:tcPr>
            <w:tcW w:w="446" w:type="pct"/>
            <w:shd w:val="clear" w:color="auto" w:fill="auto"/>
            <w:noWrap/>
            <w:vAlign w:val="center"/>
            <w:hideMark/>
          </w:tcPr>
          <w:p w14:paraId="6079820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307F1CF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91.3 </w:t>
            </w:r>
          </w:p>
        </w:tc>
        <w:tc>
          <w:tcPr>
            <w:tcW w:w="506" w:type="pct"/>
            <w:shd w:val="clear" w:color="auto" w:fill="auto"/>
            <w:noWrap/>
            <w:vAlign w:val="center"/>
            <w:hideMark/>
          </w:tcPr>
          <w:p w14:paraId="17870D5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80.9 </w:t>
            </w:r>
          </w:p>
        </w:tc>
        <w:tc>
          <w:tcPr>
            <w:tcW w:w="517" w:type="pct"/>
            <w:shd w:val="clear" w:color="auto" w:fill="auto"/>
            <w:noWrap/>
            <w:vAlign w:val="center"/>
            <w:hideMark/>
          </w:tcPr>
          <w:p w14:paraId="3316B13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80.9 </w:t>
            </w:r>
          </w:p>
        </w:tc>
      </w:tr>
      <w:tr w:rsidR="00787A7B" w:rsidRPr="00787A7B" w14:paraId="71E64D63" w14:textId="77777777" w:rsidTr="00787A7B">
        <w:trPr>
          <w:trHeight w:val="113"/>
        </w:trPr>
        <w:tc>
          <w:tcPr>
            <w:tcW w:w="1947" w:type="pct"/>
            <w:shd w:val="clear" w:color="auto" w:fill="auto"/>
            <w:hideMark/>
          </w:tcPr>
          <w:p w14:paraId="2B882597"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საფრანგეთის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სააგენტოს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სოციალური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კეთილდღეობის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პროგრამა</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2116ED5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AFD</w:t>
            </w:r>
          </w:p>
        </w:tc>
        <w:tc>
          <w:tcPr>
            <w:tcW w:w="467" w:type="pct"/>
            <w:shd w:val="clear" w:color="auto" w:fill="auto"/>
            <w:noWrap/>
            <w:vAlign w:val="center"/>
            <w:hideMark/>
          </w:tcPr>
          <w:p w14:paraId="079C1A7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22.05.2020</w:t>
            </w:r>
          </w:p>
        </w:tc>
        <w:tc>
          <w:tcPr>
            <w:tcW w:w="377" w:type="pct"/>
            <w:shd w:val="clear" w:color="auto" w:fill="auto"/>
            <w:noWrap/>
            <w:vAlign w:val="center"/>
            <w:hideMark/>
          </w:tcPr>
          <w:p w14:paraId="0AB11F3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70.0 </w:t>
            </w:r>
          </w:p>
        </w:tc>
        <w:tc>
          <w:tcPr>
            <w:tcW w:w="446" w:type="pct"/>
            <w:shd w:val="clear" w:color="auto" w:fill="auto"/>
            <w:noWrap/>
            <w:vAlign w:val="center"/>
            <w:hideMark/>
          </w:tcPr>
          <w:p w14:paraId="4807CA8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30.0 </w:t>
            </w:r>
          </w:p>
        </w:tc>
        <w:tc>
          <w:tcPr>
            <w:tcW w:w="506" w:type="pct"/>
            <w:shd w:val="clear" w:color="auto" w:fill="auto"/>
            <w:noWrap/>
            <w:vAlign w:val="center"/>
            <w:hideMark/>
          </w:tcPr>
          <w:p w14:paraId="6DF1DB2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40.0 </w:t>
            </w:r>
          </w:p>
        </w:tc>
        <w:tc>
          <w:tcPr>
            <w:tcW w:w="506" w:type="pct"/>
            <w:shd w:val="clear" w:color="auto" w:fill="auto"/>
            <w:noWrap/>
            <w:vAlign w:val="center"/>
            <w:hideMark/>
          </w:tcPr>
          <w:p w14:paraId="7270A0B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70.0 </w:t>
            </w:r>
          </w:p>
        </w:tc>
        <w:tc>
          <w:tcPr>
            <w:tcW w:w="517" w:type="pct"/>
            <w:shd w:val="clear" w:color="auto" w:fill="auto"/>
            <w:noWrap/>
            <w:vAlign w:val="center"/>
            <w:hideMark/>
          </w:tcPr>
          <w:p w14:paraId="65D3300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40.0 </w:t>
            </w:r>
          </w:p>
        </w:tc>
      </w:tr>
      <w:tr w:rsidR="00787A7B" w:rsidRPr="00787A7B" w14:paraId="387AB923" w14:textId="77777777" w:rsidTr="00787A7B">
        <w:trPr>
          <w:trHeight w:val="113"/>
        </w:trPr>
        <w:tc>
          <w:tcPr>
            <w:tcW w:w="1947" w:type="pct"/>
            <w:shd w:val="clear" w:color="auto" w:fill="auto"/>
            <w:hideMark/>
          </w:tcPr>
          <w:p w14:paraId="2B33CECB"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საფრანგეთის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სააგენტოს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ენერგეტიკის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სექტორის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მხარდაჭერა</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7D91171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AFD</w:t>
            </w:r>
          </w:p>
        </w:tc>
        <w:tc>
          <w:tcPr>
            <w:tcW w:w="467" w:type="pct"/>
            <w:shd w:val="clear" w:color="auto" w:fill="auto"/>
            <w:noWrap/>
            <w:vAlign w:val="center"/>
            <w:hideMark/>
          </w:tcPr>
          <w:p w14:paraId="422FA2E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22.05.2020</w:t>
            </w:r>
          </w:p>
        </w:tc>
        <w:tc>
          <w:tcPr>
            <w:tcW w:w="377" w:type="pct"/>
            <w:shd w:val="clear" w:color="auto" w:fill="auto"/>
            <w:noWrap/>
            <w:vAlign w:val="center"/>
            <w:hideMark/>
          </w:tcPr>
          <w:p w14:paraId="388A225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120.0 </w:t>
            </w:r>
          </w:p>
        </w:tc>
        <w:tc>
          <w:tcPr>
            <w:tcW w:w="446" w:type="pct"/>
            <w:shd w:val="clear" w:color="auto" w:fill="auto"/>
            <w:noWrap/>
            <w:vAlign w:val="center"/>
            <w:hideMark/>
          </w:tcPr>
          <w:p w14:paraId="2654E91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30.0 </w:t>
            </w:r>
          </w:p>
        </w:tc>
        <w:tc>
          <w:tcPr>
            <w:tcW w:w="506" w:type="pct"/>
            <w:shd w:val="clear" w:color="auto" w:fill="auto"/>
            <w:noWrap/>
            <w:vAlign w:val="center"/>
            <w:hideMark/>
          </w:tcPr>
          <w:p w14:paraId="227F87C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90.0 </w:t>
            </w:r>
          </w:p>
        </w:tc>
        <w:tc>
          <w:tcPr>
            <w:tcW w:w="506" w:type="pct"/>
            <w:shd w:val="clear" w:color="auto" w:fill="auto"/>
            <w:noWrap/>
            <w:vAlign w:val="center"/>
            <w:hideMark/>
          </w:tcPr>
          <w:p w14:paraId="118998E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120.0 </w:t>
            </w:r>
          </w:p>
        </w:tc>
        <w:tc>
          <w:tcPr>
            <w:tcW w:w="517" w:type="pct"/>
            <w:shd w:val="clear" w:color="auto" w:fill="auto"/>
            <w:noWrap/>
            <w:vAlign w:val="center"/>
            <w:hideMark/>
          </w:tcPr>
          <w:p w14:paraId="66BB3F5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90.0 </w:t>
            </w:r>
          </w:p>
        </w:tc>
      </w:tr>
      <w:tr w:rsidR="00787A7B" w:rsidRPr="00787A7B" w14:paraId="7FC60231" w14:textId="77777777" w:rsidTr="00787A7B">
        <w:trPr>
          <w:trHeight w:val="113"/>
        </w:trPr>
        <w:tc>
          <w:tcPr>
            <w:tcW w:w="1947" w:type="pct"/>
            <w:shd w:val="clear" w:color="auto" w:fill="auto"/>
            <w:hideMark/>
          </w:tcPr>
          <w:p w14:paraId="571D5233"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საკრედიტო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KfW</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ენერგეტიკის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სექტორის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მხარდაჭერა</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1AE74A3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KFW</w:t>
            </w:r>
          </w:p>
        </w:tc>
        <w:tc>
          <w:tcPr>
            <w:tcW w:w="467" w:type="pct"/>
            <w:shd w:val="clear" w:color="auto" w:fill="auto"/>
            <w:noWrap/>
            <w:vAlign w:val="center"/>
            <w:hideMark/>
          </w:tcPr>
          <w:p w14:paraId="3617EC9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28.05.2020</w:t>
            </w:r>
          </w:p>
        </w:tc>
        <w:tc>
          <w:tcPr>
            <w:tcW w:w="377" w:type="pct"/>
            <w:shd w:val="clear" w:color="auto" w:fill="auto"/>
            <w:noWrap/>
            <w:vAlign w:val="center"/>
            <w:hideMark/>
          </w:tcPr>
          <w:p w14:paraId="4EDC1BF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90.0 </w:t>
            </w:r>
          </w:p>
        </w:tc>
        <w:tc>
          <w:tcPr>
            <w:tcW w:w="446" w:type="pct"/>
            <w:shd w:val="clear" w:color="auto" w:fill="auto"/>
            <w:noWrap/>
            <w:vAlign w:val="center"/>
            <w:hideMark/>
          </w:tcPr>
          <w:p w14:paraId="6D28EA8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30.0 </w:t>
            </w:r>
          </w:p>
        </w:tc>
        <w:tc>
          <w:tcPr>
            <w:tcW w:w="506" w:type="pct"/>
            <w:shd w:val="clear" w:color="auto" w:fill="auto"/>
            <w:noWrap/>
            <w:vAlign w:val="center"/>
            <w:hideMark/>
          </w:tcPr>
          <w:p w14:paraId="55B93DA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60.0 </w:t>
            </w:r>
          </w:p>
        </w:tc>
        <w:tc>
          <w:tcPr>
            <w:tcW w:w="506" w:type="pct"/>
            <w:shd w:val="clear" w:color="auto" w:fill="auto"/>
            <w:noWrap/>
            <w:vAlign w:val="center"/>
            <w:hideMark/>
          </w:tcPr>
          <w:p w14:paraId="3E7F84B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90.0 </w:t>
            </w:r>
          </w:p>
        </w:tc>
        <w:tc>
          <w:tcPr>
            <w:tcW w:w="517" w:type="pct"/>
            <w:shd w:val="clear" w:color="auto" w:fill="auto"/>
            <w:noWrap/>
            <w:vAlign w:val="center"/>
            <w:hideMark/>
          </w:tcPr>
          <w:p w14:paraId="3D123D4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60.0 </w:t>
            </w:r>
          </w:p>
        </w:tc>
      </w:tr>
      <w:tr w:rsidR="00787A7B" w:rsidRPr="00787A7B" w14:paraId="66F29C1D" w14:textId="77777777" w:rsidTr="00787A7B">
        <w:trPr>
          <w:trHeight w:val="113"/>
        </w:trPr>
        <w:tc>
          <w:tcPr>
            <w:tcW w:w="1947" w:type="pct"/>
            <w:shd w:val="clear" w:color="auto" w:fill="auto"/>
            <w:hideMark/>
          </w:tcPr>
          <w:p w14:paraId="6A4F087C"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აზიის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(ADB)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შეთანხმების</w:t>
            </w:r>
            <w:proofErr w:type="spellEnd"/>
            <w:r w:rsidRPr="00787A7B">
              <w:rPr>
                <w:rFonts w:ascii="Sylfaen" w:eastAsia="Times New Roman" w:hAnsi="Sylfaen" w:cs="Calibri"/>
                <w:color w:val="000000"/>
                <w:sz w:val="14"/>
                <w:szCs w:val="14"/>
              </w:rPr>
              <w:t xml:space="preserve"> (COVID-19-ზე </w:t>
            </w:r>
            <w:proofErr w:type="spellStart"/>
            <w:r w:rsidRPr="00787A7B">
              <w:rPr>
                <w:rFonts w:ascii="Sylfaen" w:eastAsia="Times New Roman" w:hAnsi="Sylfaen" w:cs="Calibri"/>
                <w:color w:val="000000"/>
                <w:sz w:val="14"/>
                <w:szCs w:val="14"/>
              </w:rPr>
              <w:t>საგანგებო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რეაგირებისა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დანახარჯების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მხარდამჭერი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პროგრამა</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7505727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ADB</w:t>
            </w:r>
          </w:p>
        </w:tc>
        <w:tc>
          <w:tcPr>
            <w:tcW w:w="467" w:type="pct"/>
            <w:shd w:val="clear" w:color="auto" w:fill="auto"/>
            <w:noWrap/>
            <w:vAlign w:val="center"/>
            <w:hideMark/>
          </w:tcPr>
          <w:p w14:paraId="6D04E48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02.06.2020</w:t>
            </w:r>
          </w:p>
        </w:tc>
        <w:tc>
          <w:tcPr>
            <w:tcW w:w="377" w:type="pct"/>
            <w:shd w:val="clear" w:color="auto" w:fill="auto"/>
            <w:noWrap/>
            <w:vAlign w:val="center"/>
            <w:hideMark/>
          </w:tcPr>
          <w:p w14:paraId="6FC09404"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92.3 </w:t>
            </w:r>
          </w:p>
        </w:tc>
        <w:tc>
          <w:tcPr>
            <w:tcW w:w="446" w:type="pct"/>
            <w:shd w:val="clear" w:color="auto" w:fill="auto"/>
            <w:noWrap/>
            <w:vAlign w:val="center"/>
            <w:hideMark/>
          </w:tcPr>
          <w:p w14:paraId="49FB507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494ADE8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92.3 </w:t>
            </w:r>
          </w:p>
        </w:tc>
        <w:tc>
          <w:tcPr>
            <w:tcW w:w="506" w:type="pct"/>
            <w:shd w:val="clear" w:color="auto" w:fill="auto"/>
            <w:noWrap/>
            <w:vAlign w:val="center"/>
            <w:hideMark/>
          </w:tcPr>
          <w:p w14:paraId="584830E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92.3 </w:t>
            </w:r>
          </w:p>
        </w:tc>
        <w:tc>
          <w:tcPr>
            <w:tcW w:w="517" w:type="pct"/>
            <w:shd w:val="clear" w:color="auto" w:fill="auto"/>
            <w:noWrap/>
            <w:vAlign w:val="center"/>
            <w:hideMark/>
          </w:tcPr>
          <w:p w14:paraId="6488961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92.3 </w:t>
            </w:r>
          </w:p>
        </w:tc>
      </w:tr>
      <w:tr w:rsidR="00787A7B" w:rsidRPr="00787A7B" w14:paraId="70A2D6EA" w14:textId="77777777" w:rsidTr="00787A7B">
        <w:trPr>
          <w:trHeight w:val="113"/>
        </w:trPr>
        <w:tc>
          <w:tcPr>
            <w:tcW w:w="1947" w:type="pct"/>
            <w:shd w:val="clear" w:color="auto" w:fill="auto"/>
            <w:hideMark/>
          </w:tcPr>
          <w:p w14:paraId="045BE160"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საერთაშორისო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(IBRD)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დამატებითი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ეკონომიკური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მართვისა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კონკურენტუნარიანობის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პოლიტიკისთვის</w:t>
            </w:r>
            <w:proofErr w:type="spellEnd"/>
            <w:r w:rsidRPr="00787A7B">
              <w:rPr>
                <w:rFonts w:ascii="Sylfaen" w:eastAsia="Times New Roman" w:hAnsi="Sylfaen" w:cs="Calibri"/>
                <w:color w:val="000000"/>
                <w:sz w:val="14"/>
                <w:szCs w:val="14"/>
              </w:rPr>
              <w:t xml:space="preserve">“ (DPO)  </w:t>
            </w:r>
          </w:p>
        </w:tc>
        <w:tc>
          <w:tcPr>
            <w:tcW w:w="235" w:type="pct"/>
            <w:shd w:val="clear" w:color="auto" w:fill="auto"/>
            <w:vAlign w:val="center"/>
            <w:hideMark/>
          </w:tcPr>
          <w:p w14:paraId="53E1D55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WB</w:t>
            </w:r>
          </w:p>
        </w:tc>
        <w:tc>
          <w:tcPr>
            <w:tcW w:w="467" w:type="pct"/>
            <w:shd w:val="clear" w:color="auto" w:fill="auto"/>
            <w:noWrap/>
            <w:vAlign w:val="center"/>
            <w:hideMark/>
          </w:tcPr>
          <w:p w14:paraId="19C391E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07.07.2020</w:t>
            </w:r>
          </w:p>
        </w:tc>
        <w:tc>
          <w:tcPr>
            <w:tcW w:w="377" w:type="pct"/>
            <w:shd w:val="clear" w:color="auto" w:fill="auto"/>
            <w:noWrap/>
            <w:vAlign w:val="center"/>
            <w:hideMark/>
          </w:tcPr>
          <w:p w14:paraId="7EC01B9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446" w:type="pct"/>
            <w:shd w:val="clear" w:color="auto" w:fill="auto"/>
            <w:noWrap/>
            <w:vAlign w:val="center"/>
            <w:hideMark/>
          </w:tcPr>
          <w:p w14:paraId="2AEF21D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32F1C83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506" w:type="pct"/>
            <w:shd w:val="clear" w:color="auto" w:fill="auto"/>
            <w:noWrap/>
            <w:vAlign w:val="center"/>
            <w:hideMark/>
          </w:tcPr>
          <w:p w14:paraId="009AA5A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517" w:type="pct"/>
            <w:shd w:val="clear" w:color="auto" w:fill="auto"/>
            <w:noWrap/>
            <w:vAlign w:val="center"/>
            <w:hideMark/>
          </w:tcPr>
          <w:p w14:paraId="47D27A1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r>
      <w:tr w:rsidR="00787A7B" w:rsidRPr="00787A7B" w14:paraId="7EFF9B39" w14:textId="77777777" w:rsidTr="00787A7B">
        <w:trPr>
          <w:trHeight w:val="113"/>
        </w:trPr>
        <w:tc>
          <w:tcPr>
            <w:tcW w:w="1947" w:type="pct"/>
            <w:shd w:val="clear" w:color="auto" w:fill="auto"/>
            <w:hideMark/>
          </w:tcPr>
          <w:p w14:paraId="321BBF67"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აზიის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ინფრასტრუქტურის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საინვესტიციო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(AIIB)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ეკონომიკური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მართვის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კონკურენტუნარინობის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პროგრამა</w:t>
            </w:r>
            <w:proofErr w:type="spellEnd"/>
            <w:r w:rsidRPr="00787A7B">
              <w:rPr>
                <w:rFonts w:ascii="Sylfaen" w:eastAsia="Times New Roman" w:hAnsi="Sylfaen" w:cs="Calibri"/>
                <w:color w:val="000000"/>
                <w:sz w:val="14"/>
                <w:szCs w:val="14"/>
              </w:rPr>
              <w:t xml:space="preserve">: COVID-19-ის </w:t>
            </w:r>
            <w:proofErr w:type="spellStart"/>
            <w:r w:rsidRPr="00787A7B">
              <w:rPr>
                <w:rFonts w:ascii="Sylfaen" w:eastAsia="Times New Roman" w:hAnsi="Sylfaen" w:cs="Calibri"/>
                <w:color w:val="000000"/>
                <w:sz w:val="14"/>
                <w:szCs w:val="14"/>
              </w:rPr>
              <w:t>კრიზისის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შემსუბუქება</w:t>
            </w:r>
            <w:proofErr w:type="spellEnd"/>
            <w:r w:rsidRPr="00787A7B">
              <w:rPr>
                <w:rFonts w:ascii="Sylfaen" w:eastAsia="Times New Roman" w:hAnsi="Sylfaen" w:cs="Calibri"/>
                <w:color w:val="000000"/>
                <w:sz w:val="14"/>
                <w:szCs w:val="14"/>
              </w:rPr>
              <w:t>)</w:t>
            </w:r>
          </w:p>
        </w:tc>
        <w:tc>
          <w:tcPr>
            <w:tcW w:w="235" w:type="pct"/>
            <w:shd w:val="clear" w:color="auto" w:fill="auto"/>
            <w:vAlign w:val="center"/>
            <w:hideMark/>
          </w:tcPr>
          <w:p w14:paraId="6D8A9793"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AIIB</w:t>
            </w:r>
          </w:p>
        </w:tc>
        <w:tc>
          <w:tcPr>
            <w:tcW w:w="467" w:type="pct"/>
            <w:shd w:val="clear" w:color="auto" w:fill="auto"/>
            <w:noWrap/>
            <w:vAlign w:val="center"/>
            <w:hideMark/>
          </w:tcPr>
          <w:p w14:paraId="78E5D55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28.07.2020</w:t>
            </w:r>
          </w:p>
        </w:tc>
        <w:tc>
          <w:tcPr>
            <w:tcW w:w="377" w:type="pct"/>
            <w:shd w:val="clear" w:color="auto" w:fill="auto"/>
            <w:noWrap/>
            <w:vAlign w:val="center"/>
            <w:hideMark/>
          </w:tcPr>
          <w:p w14:paraId="24365D0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446" w:type="pct"/>
            <w:shd w:val="clear" w:color="auto" w:fill="auto"/>
            <w:noWrap/>
            <w:vAlign w:val="center"/>
            <w:hideMark/>
          </w:tcPr>
          <w:p w14:paraId="549B70B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6A410063"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506" w:type="pct"/>
            <w:shd w:val="clear" w:color="auto" w:fill="auto"/>
            <w:noWrap/>
            <w:vAlign w:val="center"/>
            <w:hideMark/>
          </w:tcPr>
          <w:p w14:paraId="5AB8CE39"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c>
          <w:tcPr>
            <w:tcW w:w="517" w:type="pct"/>
            <w:shd w:val="clear" w:color="auto" w:fill="auto"/>
            <w:noWrap/>
            <w:vAlign w:val="center"/>
            <w:hideMark/>
          </w:tcPr>
          <w:p w14:paraId="7ECC4EF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45.0 </w:t>
            </w:r>
          </w:p>
        </w:tc>
      </w:tr>
      <w:tr w:rsidR="00787A7B" w:rsidRPr="00787A7B" w14:paraId="4248AFA8" w14:textId="77777777" w:rsidTr="00787A7B">
        <w:trPr>
          <w:trHeight w:val="113"/>
        </w:trPr>
        <w:tc>
          <w:tcPr>
            <w:tcW w:w="1947" w:type="pct"/>
            <w:shd w:val="clear" w:color="auto" w:fill="auto"/>
            <w:hideMark/>
          </w:tcPr>
          <w:p w14:paraId="2EF2CD06"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რეკონსტრუქციის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საკრედიტო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KfW</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პოლიტიკაზე</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დაფუძნებული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w:t>
            </w:r>
            <w:proofErr w:type="spellEnd"/>
            <w:r w:rsidRPr="00787A7B">
              <w:rPr>
                <w:rFonts w:ascii="Sylfaen" w:eastAsia="Times New Roman" w:hAnsi="Sylfaen" w:cs="Calibri"/>
                <w:color w:val="000000"/>
                <w:sz w:val="14"/>
                <w:szCs w:val="14"/>
              </w:rPr>
              <w:t xml:space="preserve"> (PBL)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ეკონომიკის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კონკურენტუნარიანობისა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კრიზისის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მიმართ</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მდგრადობის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გასაძლიერებლად</w:t>
            </w:r>
            <w:proofErr w:type="spellEnd"/>
            <w:r w:rsidRPr="00787A7B">
              <w:rPr>
                <w:rFonts w:ascii="Sylfaen" w:eastAsia="Times New Roman" w:hAnsi="Sylfaen" w:cs="Calibri"/>
                <w:color w:val="000000"/>
                <w:sz w:val="14"/>
                <w:szCs w:val="14"/>
              </w:rPr>
              <w:t>“)</w:t>
            </w:r>
          </w:p>
        </w:tc>
        <w:tc>
          <w:tcPr>
            <w:tcW w:w="235" w:type="pct"/>
            <w:shd w:val="clear" w:color="auto" w:fill="auto"/>
            <w:vAlign w:val="center"/>
            <w:hideMark/>
          </w:tcPr>
          <w:p w14:paraId="33B027A3"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KFW</w:t>
            </w:r>
          </w:p>
        </w:tc>
        <w:tc>
          <w:tcPr>
            <w:tcW w:w="467" w:type="pct"/>
            <w:shd w:val="clear" w:color="auto" w:fill="auto"/>
            <w:noWrap/>
            <w:vAlign w:val="center"/>
            <w:hideMark/>
          </w:tcPr>
          <w:p w14:paraId="07ED647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07.08.2020</w:t>
            </w:r>
          </w:p>
        </w:tc>
        <w:tc>
          <w:tcPr>
            <w:tcW w:w="377" w:type="pct"/>
            <w:shd w:val="clear" w:color="auto" w:fill="auto"/>
            <w:noWrap/>
            <w:vAlign w:val="center"/>
            <w:hideMark/>
          </w:tcPr>
          <w:p w14:paraId="39350C2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180.0 </w:t>
            </w:r>
          </w:p>
        </w:tc>
        <w:tc>
          <w:tcPr>
            <w:tcW w:w="446" w:type="pct"/>
            <w:shd w:val="clear" w:color="auto" w:fill="auto"/>
            <w:noWrap/>
            <w:vAlign w:val="center"/>
            <w:hideMark/>
          </w:tcPr>
          <w:p w14:paraId="432091A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5380B12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180.0 </w:t>
            </w:r>
          </w:p>
        </w:tc>
        <w:tc>
          <w:tcPr>
            <w:tcW w:w="506" w:type="pct"/>
            <w:shd w:val="clear" w:color="auto" w:fill="auto"/>
            <w:noWrap/>
            <w:vAlign w:val="center"/>
            <w:hideMark/>
          </w:tcPr>
          <w:p w14:paraId="0B19C85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180.0 </w:t>
            </w:r>
          </w:p>
        </w:tc>
        <w:tc>
          <w:tcPr>
            <w:tcW w:w="517" w:type="pct"/>
            <w:shd w:val="clear" w:color="auto" w:fill="auto"/>
            <w:noWrap/>
            <w:vAlign w:val="center"/>
            <w:hideMark/>
          </w:tcPr>
          <w:p w14:paraId="772785E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180.0 </w:t>
            </w:r>
          </w:p>
        </w:tc>
      </w:tr>
      <w:tr w:rsidR="00787A7B" w:rsidRPr="00787A7B" w14:paraId="67C68449" w14:textId="77777777" w:rsidTr="00787A7B">
        <w:trPr>
          <w:trHeight w:val="113"/>
        </w:trPr>
        <w:tc>
          <w:tcPr>
            <w:tcW w:w="1947" w:type="pct"/>
            <w:shd w:val="clear" w:color="auto" w:fill="auto"/>
            <w:hideMark/>
          </w:tcPr>
          <w:p w14:paraId="79879778"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ევროკავშირს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როგორც</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გამცემს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როგორც</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მიმღებს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ეროვნულ</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როგორც</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მიმღების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ფინანსურ</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აგენტს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მაკრო-ფინანსური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დახმარება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საქართველოსთვის</w:t>
            </w:r>
            <w:proofErr w:type="spellEnd"/>
            <w:r w:rsidRPr="00787A7B">
              <w:rPr>
                <w:rFonts w:ascii="Sylfaen" w:eastAsia="Times New Roman" w:hAnsi="Sylfaen" w:cs="Calibri"/>
                <w:color w:val="000000"/>
                <w:sz w:val="14"/>
                <w:szCs w:val="14"/>
              </w:rPr>
              <w:t xml:space="preserve"> IV“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p>
        </w:tc>
        <w:tc>
          <w:tcPr>
            <w:tcW w:w="235" w:type="pct"/>
            <w:shd w:val="clear" w:color="auto" w:fill="auto"/>
            <w:vAlign w:val="center"/>
            <w:hideMark/>
          </w:tcPr>
          <w:p w14:paraId="61CAD5D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EU</w:t>
            </w:r>
          </w:p>
        </w:tc>
        <w:tc>
          <w:tcPr>
            <w:tcW w:w="467" w:type="pct"/>
            <w:shd w:val="clear" w:color="auto" w:fill="auto"/>
            <w:noWrap/>
            <w:vAlign w:val="center"/>
            <w:hideMark/>
          </w:tcPr>
          <w:p w14:paraId="3D79C39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22.09.2020</w:t>
            </w:r>
          </w:p>
        </w:tc>
        <w:tc>
          <w:tcPr>
            <w:tcW w:w="377" w:type="pct"/>
            <w:shd w:val="clear" w:color="auto" w:fill="auto"/>
            <w:noWrap/>
            <w:vAlign w:val="center"/>
            <w:hideMark/>
          </w:tcPr>
          <w:p w14:paraId="03522E3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150.0 </w:t>
            </w:r>
          </w:p>
        </w:tc>
        <w:tc>
          <w:tcPr>
            <w:tcW w:w="446" w:type="pct"/>
            <w:shd w:val="clear" w:color="auto" w:fill="auto"/>
            <w:noWrap/>
            <w:vAlign w:val="center"/>
            <w:hideMark/>
          </w:tcPr>
          <w:p w14:paraId="02C38EB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23476FD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150.0 </w:t>
            </w:r>
          </w:p>
        </w:tc>
        <w:tc>
          <w:tcPr>
            <w:tcW w:w="506" w:type="pct"/>
            <w:shd w:val="clear" w:color="auto" w:fill="auto"/>
            <w:noWrap/>
            <w:vAlign w:val="center"/>
            <w:hideMark/>
          </w:tcPr>
          <w:p w14:paraId="069AFFD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75.0 </w:t>
            </w:r>
          </w:p>
        </w:tc>
        <w:tc>
          <w:tcPr>
            <w:tcW w:w="517" w:type="pct"/>
            <w:shd w:val="clear" w:color="auto" w:fill="auto"/>
            <w:noWrap/>
            <w:vAlign w:val="center"/>
            <w:hideMark/>
          </w:tcPr>
          <w:p w14:paraId="0354D044"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75.0 </w:t>
            </w:r>
          </w:p>
        </w:tc>
      </w:tr>
      <w:tr w:rsidR="00787A7B" w:rsidRPr="00787A7B" w14:paraId="2EDF78D2" w14:textId="77777777" w:rsidTr="00787A7B">
        <w:trPr>
          <w:trHeight w:val="113"/>
        </w:trPr>
        <w:tc>
          <w:tcPr>
            <w:tcW w:w="1947" w:type="pct"/>
            <w:shd w:val="clear" w:color="auto" w:fill="auto"/>
            <w:hideMark/>
          </w:tcPr>
          <w:p w14:paraId="45CDDE94"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lastRenderedPageBreak/>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აზიის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r w:rsidRPr="00787A7B">
              <w:rPr>
                <w:rFonts w:ascii="Sylfaen" w:eastAsia="Times New Roman" w:hAnsi="Sylfaen" w:cs="Arial"/>
                <w:color w:val="000000"/>
                <w:sz w:val="14"/>
                <w:szCs w:val="14"/>
              </w:rPr>
              <w:t xml:space="preserve">ADB) </w:t>
            </w:r>
            <w:proofErr w:type="spellStart"/>
            <w:r w:rsidRPr="00787A7B">
              <w:rPr>
                <w:rFonts w:ascii="Sylfaen" w:eastAsia="Times New Roman" w:hAnsi="Sylfaen" w:cs="Sylfaen"/>
                <w:color w:val="000000"/>
                <w:sz w:val="14"/>
                <w:szCs w:val="14"/>
              </w:rPr>
              <w:t>შორის</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სასესხო</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შეთანხმება</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ჩვეულებრივი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ოპერაციები</w:t>
            </w:r>
            <w:proofErr w:type="spellEnd"/>
            <w:r w:rsidRPr="00787A7B">
              <w:rPr>
                <w:rFonts w:ascii="Sylfaen" w:eastAsia="Times New Roman" w:hAnsi="Sylfaen" w:cs="Arial"/>
                <w:color w:val="000000"/>
                <w:sz w:val="14"/>
                <w:szCs w:val="14"/>
              </w:rPr>
              <w:t>) (</w:t>
            </w:r>
            <w:proofErr w:type="spellStart"/>
            <w:r w:rsidRPr="00787A7B">
              <w:rPr>
                <w:rFonts w:ascii="Sylfaen" w:eastAsia="Times New Roman" w:hAnsi="Sylfaen" w:cs="Sylfaen"/>
                <w:color w:val="000000"/>
                <w:sz w:val="14"/>
                <w:szCs w:val="14"/>
              </w:rPr>
              <w:t>ფისკალური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მდგრადობის</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და</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სოციალური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დაცვის</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პროგრამა</w:t>
            </w:r>
            <w:proofErr w:type="spellEnd"/>
            <w:r w:rsidRPr="00787A7B">
              <w:rPr>
                <w:rFonts w:ascii="Sylfaen" w:eastAsia="Times New Roman" w:hAnsi="Sylfaen" w:cs="Arial"/>
                <w:color w:val="000000"/>
                <w:sz w:val="14"/>
                <w:szCs w:val="14"/>
              </w:rPr>
              <w:t>)</w:t>
            </w:r>
          </w:p>
        </w:tc>
        <w:tc>
          <w:tcPr>
            <w:tcW w:w="235" w:type="pct"/>
            <w:shd w:val="clear" w:color="auto" w:fill="auto"/>
            <w:vAlign w:val="center"/>
            <w:hideMark/>
          </w:tcPr>
          <w:p w14:paraId="05E0C07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ADB</w:t>
            </w:r>
          </w:p>
        </w:tc>
        <w:tc>
          <w:tcPr>
            <w:tcW w:w="467" w:type="pct"/>
            <w:shd w:val="clear" w:color="auto" w:fill="auto"/>
            <w:noWrap/>
            <w:vAlign w:val="center"/>
            <w:hideMark/>
          </w:tcPr>
          <w:p w14:paraId="1A45446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29.10.2020</w:t>
            </w:r>
          </w:p>
        </w:tc>
        <w:tc>
          <w:tcPr>
            <w:tcW w:w="377" w:type="pct"/>
            <w:shd w:val="clear" w:color="auto" w:fill="auto"/>
            <w:noWrap/>
            <w:vAlign w:val="center"/>
            <w:hideMark/>
          </w:tcPr>
          <w:p w14:paraId="6E5D870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170.8 </w:t>
            </w:r>
          </w:p>
        </w:tc>
        <w:tc>
          <w:tcPr>
            <w:tcW w:w="446" w:type="pct"/>
            <w:shd w:val="clear" w:color="auto" w:fill="auto"/>
            <w:noWrap/>
            <w:vAlign w:val="center"/>
            <w:hideMark/>
          </w:tcPr>
          <w:p w14:paraId="1511AAB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61CF683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170.8 </w:t>
            </w:r>
          </w:p>
        </w:tc>
        <w:tc>
          <w:tcPr>
            <w:tcW w:w="506" w:type="pct"/>
            <w:shd w:val="clear" w:color="auto" w:fill="auto"/>
            <w:noWrap/>
            <w:vAlign w:val="center"/>
            <w:hideMark/>
          </w:tcPr>
          <w:p w14:paraId="6CDE5DE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170.8 </w:t>
            </w:r>
          </w:p>
        </w:tc>
        <w:tc>
          <w:tcPr>
            <w:tcW w:w="517" w:type="pct"/>
            <w:shd w:val="clear" w:color="auto" w:fill="auto"/>
            <w:noWrap/>
            <w:vAlign w:val="center"/>
            <w:hideMark/>
          </w:tcPr>
          <w:p w14:paraId="29C6134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170.8 </w:t>
            </w:r>
          </w:p>
        </w:tc>
      </w:tr>
      <w:tr w:rsidR="00787A7B" w:rsidRPr="00787A7B" w14:paraId="49B387E2" w14:textId="77777777" w:rsidTr="00787A7B">
        <w:trPr>
          <w:trHeight w:val="113"/>
        </w:trPr>
        <w:tc>
          <w:tcPr>
            <w:tcW w:w="1947" w:type="pct"/>
            <w:shd w:val="clear" w:color="auto" w:fill="auto"/>
            <w:hideMark/>
          </w:tcPr>
          <w:p w14:paraId="4E2ACFD4"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საკრედიტო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r w:rsidRPr="00787A7B">
              <w:rPr>
                <w:rFonts w:ascii="Sylfaen" w:eastAsia="Times New Roman" w:hAnsi="Sylfaen" w:cs="Arial"/>
                <w:color w:val="000000"/>
                <w:sz w:val="14"/>
                <w:szCs w:val="14"/>
              </w:rPr>
              <w:t>(</w:t>
            </w:r>
            <w:proofErr w:type="spellStart"/>
            <w:r w:rsidRPr="00787A7B">
              <w:rPr>
                <w:rFonts w:ascii="Sylfaen" w:eastAsia="Times New Roman" w:hAnsi="Sylfaen" w:cs="Arial"/>
                <w:color w:val="000000"/>
                <w:sz w:val="14"/>
                <w:szCs w:val="14"/>
              </w:rPr>
              <w:t>KfW</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შორის</w:t>
            </w:r>
            <w:proofErr w:type="spellEnd"/>
            <w:r w:rsidRPr="00787A7B">
              <w:rPr>
                <w:rFonts w:ascii="Sylfaen" w:eastAsia="Times New Roman" w:hAnsi="Sylfaen" w:cs="Arial"/>
                <w:color w:val="000000"/>
                <w:sz w:val="14"/>
                <w:szCs w:val="14"/>
              </w:rPr>
              <w:t xml:space="preserve">  „COVID- 19 </w:t>
            </w:r>
            <w:proofErr w:type="spellStart"/>
            <w:r w:rsidRPr="00787A7B">
              <w:rPr>
                <w:rFonts w:ascii="Sylfaen" w:eastAsia="Times New Roman" w:hAnsi="Sylfaen" w:cs="Sylfaen"/>
                <w:color w:val="000000"/>
                <w:sz w:val="14"/>
                <w:szCs w:val="14"/>
              </w:rPr>
              <w:t>პანდემიის</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კონტექსტში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სოციალური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უსაფრთხოება</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საგრანტო</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შეთანხმება</w:t>
            </w:r>
            <w:proofErr w:type="spellEnd"/>
          </w:p>
        </w:tc>
        <w:tc>
          <w:tcPr>
            <w:tcW w:w="235" w:type="pct"/>
            <w:shd w:val="clear" w:color="auto" w:fill="auto"/>
            <w:vAlign w:val="center"/>
            <w:hideMark/>
          </w:tcPr>
          <w:p w14:paraId="5B73D30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KFW</w:t>
            </w:r>
          </w:p>
        </w:tc>
        <w:tc>
          <w:tcPr>
            <w:tcW w:w="467" w:type="pct"/>
            <w:shd w:val="clear" w:color="auto" w:fill="auto"/>
            <w:noWrap/>
            <w:vAlign w:val="center"/>
            <w:hideMark/>
          </w:tcPr>
          <w:p w14:paraId="05748E2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29.10.2020</w:t>
            </w:r>
          </w:p>
        </w:tc>
        <w:tc>
          <w:tcPr>
            <w:tcW w:w="377" w:type="pct"/>
            <w:shd w:val="clear" w:color="auto" w:fill="auto"/>
            <w:noWrap/>
            <w:vAlign w:val="center"/>
            <w:hideMark/>
          </w:tcPr>
          <w:p w14:paraId="637E9F1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5.8 </w:t>
            </w:r>
          </w:p>
        </w:tc>
        <w:tc>
          <w:tcPr>
            <w:tcW w:w="446" w:type="pct"/>
            <w:shd w:val="clear" w:color="auto" w:fill="auto"/>
            <w:noWrap/>
            <w:vAlign w:val="center"/>
            <w:hideMark/>
          </w:tcPr>
          <w:p w14:paraId="0BA9702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7E3F3564"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5.8 </w:t>
            </w:r>
          </w:p>
        </w:tc>
        <w:tc>
          <w:tcPr>
            <w:tcW w:w="506" w:type="pct"/>
            <w:shd w:val="clear" w:color="auto" w:fill="auto"/>
            <w:noWrap/>
            <w:vAlign w:val="center"/>
            <w:hideMark/>
          </w:tcPr>
          <w:p w14:paraId="59F03F4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5.4 </w:t>
            </w:r>
          </w:p>
        </w:tc>
        <w:tc>
          <w:tcPr>
            <w:tcW w:w="517" w:type="pct"/>
            <w:shd w:val="clear" w:color="auto" w:fill="auto"/>
            <w:noWrap/>
            <w:vAlign w:val="center"/>
            <w:hideMark/>
          </w:tcPr>
          <w:p w14:paraId="70B7794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5.4 </w:t>
            </w:r>
          </w:p>
        </w:tc>
      </w:tr>
      <w:tr w:rsidR="00787A7B" w:rsidRPr="00787A7B" w14:paraId="1F84DBEA" w14:textId="77777777" w:rsidTr="00787A7B">
        <w:trPr>
          <w:trHeight w:val="113"/>
        </w:trPr>
        <w:tc>
          <w:tcPr>
            <w:tcW w:w="1947" w:type="pct"/>
            <w:shd w:val="clear" w:color="auto" w:fill="auto"/>
            <w:hideMark/>
          </w:tcPr>
          <w:p w14:paraId="0770B7DB"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გაფართოებული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დაფინანსების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მექანიზმის</w:t>
            </w:r>
            <w:proofErr w:type="spellEnd"/>
            <w:r w:rsidRPr="00787A7B">
              <w:rPr>
                <w:rFonts w:ascii="Sylfaen" w:eastAsia="Times New Roman" w:hAnsi="Sylfaen" w:cs="Calibri"/>
                <w:color w:val="000000"/>
                <w:sz w:val="14"/>
                <w:szCs w:val="14"/>
              </w:rPr>
              <w:t xml:space="preserve"> (EFF) </w:t>
            </w:r>
            <w:proofErr w:type="spellStart"/>
            <w:r w:rsidRPr="00787A7B">
              <w:rPr>
                <w:rFonts w:ascii="Sylfaen" w:eastAsia="Times New Roman" w:hAnsi="Sylfaen" w:cs="Calibri"/>
                <w:color w:val="000000"/>
                <w:sz w:val="14"/>
                <w:szCs w:val="14"/>
              </w:rPr>
              <w:t>პროგრამის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ფარგლებში</w:t>
            </w:r>
            <w:proofErr w:type="spellEnd"/>
            <w:r w:rsidRPr="00787A7B">
              <w:rPr>
                <w:rFonts w:ascii="Sylfaen" w:eastAsia="Times New Roman" w:hAnsi="Sylfaen" w:cs="Calibri"/>
                <w:color w:val="000000"/>
                <w:sz w:val="14"/>
                <w:szCs w:val="14"/>
              </w:rPr>
              <w:t xml:space="preserve"> (COVID-19-ის </w:t>
            </w:r>
            <w:proofErr w:type="spellStart"/>
            <w:r w:rsidRPr="00787A7B">
              <w:rPr>
                <w:rFonts w:ascii="Sylfaen" w:eastAsia="Times New Roman" w:hAnsi="Sylfaen" w:cs="Calibri"/>
                <w:color w:val="000000"/>
                <w:sz w:val="14"/>
                <w:szCs w:val="14"/>
              </w:rPr>
              <w:t>პანდემია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საერთაშორისო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სავალუტო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ფონდიდან</w:t>
            </w:r>
            <w:proofErr w:type="spellEnd"/>
            <w:r w:rsidRPr="00787A7B">
              <w:rPr>
                <w:rFonts w:ascii="Sylfaen" w:eastAsia="Times New Roman" w:hAnsi="Sylfaen" w:cs="Calibri"/>
                <w:color w:val="000000"/>
                <w:sz w:val="14"/>
                <w:szCs w:val="14"/>
              </w:rPr>
              <w:t xml:space="preserve"> (IMF) </w:t>
            </w:r>
            <w:proofErr w:type="spellStart"/>
            <w:r w:rsidRPr="00787A7B">
              <w:rPr>
                <w:rFonts w:ascii="Sylfaen" w:eastAsia="Times New Roman" w:hAnsi="Sylfaen" w:cs="Calibri"/>
                <w:color w:val="000000"/>
                <w:sz w:val="14"/>
                <w:szCs w:val="14"/>
              </w:rPr>
              <w:t>მისაღები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სახსრები</w:t>
            </w:r>
            <w:proofErr w:type="spellEnd"/>
          </w:p>
        </w:tc>
        <w:tc>
          <w:tcPr>
            <w:tcW w:w="235" w:type="pct"/>
            <w:shd w:val="clear" w:color="auto" w:fill="auto"/>
            <w:vAlign w:val="center"/>
            <w:hideMark/>
          </w:tcPr>
          <w:p w14:paraId="0A49FC5E" w14:textId="77777777" w:rsidR="00787A7B" w:rsidRPr="00787A7B" w:rsidRDefault="00787A7B" w:rsidP="00787A7B">
            <w:pPr>
              <w:spacing w:after="0" w:line="240" w:lineRule="auto"/>
              <w:jc w:val="center"/>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imf</w:t>
            </w:r>
            <w:proofErr w:type="spellEnd"/>
          </w:p>
        </w:tc>
        <w:tc>
          <w:tcPr>
            <w:tcW w:w="467" w:type="pct"/>
            <w:shd w:val="clear" w:color="auto" w:fill="auto"/>
            <w:noWrap/>
            <w:vAlign w:val="center"/>
            <w:hideMark/>
          </w:tcPr>
          <w:p w14:paraId="5363514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377" w:type="pct"/>
            <w:shd w:val="clear" w:color="auto" w:fill="auto"/>
            <w:noWrap/>
            <w:vAlign w:val="center"/>
            <w:hideMark/>
          </w:tcPr>
          <w:p w14:paraId="2431F44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171.8 </w:t>
            </w:r>
          </w:p>
        </w:tc>
        <w:tc>
          <w:tcPr>
            <w:tcW w:w="446" w:type="pct"/>
            <w:shd w:val="clear" w:color="auto" w:fill="auto"/>
            <w:noWrap/>
            <w:vAlign w:val="center"/>
            <w:hideMark/>
          </w:tcPr>
          <w:p w14:paraId="2B75E9D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6598BBF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171.8 </w:t>
            </w:r>
          </w:p>
        </w:tc>
        <w:tc>
          <w:tcPr>
            <w:tcW w:w="506" w:type="pct"/>
            <w:shd w:val="clear" w:color="auto" w:fill="auto"/>
            <w:noWrap/>
            <w:vAlign w:val="center"/>
            <w:hideMark/>
          </w:tcPr>
          <w:p w14:paraId="2F6FCAE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171.8 </w:t>
            </w:r>
          </w:p>
        </w:tc>
        <w:tc>
          <w:tcPr>
            <w:tcW w:w="517" w:type="pct"/>
            <w:shd w:val="clear" w:color="auto" w:fill="auto"/>
            <w:noWrap/>
            <w:vAlign w:val="center"/>
            <w:hideMark/>
          </w:tcPr>
          <w:p w14:paraId="6EC8918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171.8 </w:t>
            </w:r>
          </w:p>
        </w:tc>
      </w:tr>
      <w:tr w:rsidR="00787A7B" w:rsidRPr="00787A7B" w14:paraId="0D6C570E" w14:textId="77777777" w:rsidTr="00787A7B">
        <w:trPr>
          <w:trHeight w:val="113"/>
        </w:trPr>
        <w:tc>
          <w:tcPr>
            <w:tcW w:w="1947" w:type="pct"/>
            <w:shd w:val="clear" w:color="auto" w:fill="auto"/>
            <w:hideMark/>
          </w:tcPr>
          <w:p w14:paraId="46F56611"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ევროკავშირს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ფინანსური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ფისკალური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მდგრადობის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პროგრამა</w:t>
            </w:r>
            <w:proofErr w:type="spellEnd"/>
            <w:r w:rsidRPr="00787A7B">
              <w:rPr>
                <w:rFonts w:ascii="Sylfaen" w:eastAsia="Times New Roman" w:hAnsi="Sylfaen" w:cs="Calibri"/>
                <w:color w:val="000000"/>
                <w:sz w:val="14"/>
                <w:szCs w:val="14"/>
              </w:rPr>
              <w:t>" (</w:t>
            </w:r>
            <w:proofErr w:type="spellStart"/>
            <w:r w:rsidRPr="00787A7B">
              <w:rPr>
                <w:rFonts w:ascii="Sylfaen" w:eastAsia="Times New Roman" w:hAnsi="Sylfaen" w:cs="Calibri"/>
                <w:color w:val="000000"/>
                <w:sz w:val="14"/>
                <w:szCs w:val="14"/>
              </w:rPr>
              <w:t>გრანტი</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4F596DA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EU</w:t>
            </w:r>
          </w:p>
        </w:tc>
        <w:tc>
          <w:tcPr>
            <w:tcW w:w="467" w:type="pct"/>
            <w:shd w:val="clear" w:color="auto" w:fill="auto"/>
            <w:noWrap/>
            <w:vAlign w:val="center"/>
            <w:hideMark/>
          </w:tcPr>
          <w:p w14:paraId="34D03A1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28.09.2020</w:t>
            </w:r>
          </w:p>
        </w:tc>
        <w:tc>
          <w:tcPr>
            <w:tcW w:w="377" w:type="pct"/>
            <w:shd w:val="clear" w:color="auto" w:fill="auto"/>
            <w:noWrap/>
            <w:vAlign w:val="center"/>
            <w:hideMark/>
          </w:tcPr>
          <w:p w14:paraId="33526F4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75.0 </w:t>
            </w:r>
          </w:p>
        </w:tc>
        <w:tc>
          <w:tcPr>
            <w:tcW w:w="446" w:type="pct"/>
            <w:shd w:val="clear" w:color="auto" w:fill="auto"/>
            <w:noWrap/>
            <w:vAlign w:val="center"/>
            <w:hideMark/>
          </w:tcPr>
          <w:p w14:paraId="7C84FE7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15221F9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75.0 </w:t>
            </w:r>
          </w:p>
        </w:tc>
        <w:tc>
          <w:tcPr>
            <w:tcW w:w="506" w:type="pct"/>
            <w:shd w:val="clear" w:color="auto" w:fill="auto"/>
            <w:noWrap/>
            <w:vAlign w:val="center"/>
            <w:hideMark/>
          </w:tcPr>
          <w:p w14:paraId="592315C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60.0 </w:t>
            </w:r>
          </w:p>
        </w:tc>
        <w:tc>
          <w:tcPr>
            <w:tcW w:w="517" w:type="pct"/>
            <w:shd w:val="clear" w:color="auto" w:fill="auto"/>
            <w:noWrap/>
            <w:vAlign w:val="center"/>
            <w:hideMark/>
          </w:tcPr>
          <w:p w14:paraId="32088F4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60.0 </w:t>
            </w:r>
          </w:p>
        </w:tc>
      </w:tr>
      <w:tr w:rsidR="00787A7B" w:rsidRPr="00787A7B" w14:paraId="3550E130" w14:textId="77777777" w:rsidTr="00787A7B">
        <w:trPr>
          <w:trHeight w:val="113"/>
        </w:trPr>
        <w:tc>
          <w:tcPr>
            <w:tcW w:w="1947" w:type="pct"/>
            <w:shd w:val="clear" w:color="auto" w:fill="auto"/>
            <w:hideMark/>
          </w:tcPr>
          <w:p w14:paraId="10546E89"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აზიის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(ADB)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თანამედროვე</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უნარები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უკეთესი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სამუშაო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ადგილებისთვის</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122124F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ADB</w:t>
            </w:r>
          </w:p>
        </w:tc>
        <w:tc>
          <w:tcPr>
            <w:tcW w:w="467" w:type="pct"/>
            <w:shd w:val="clear" w:color="auto" w:fill="auto"/>
            <w:noWrap/>
            <w:vAlign w:val="center"/>
            <w:hideMark/>
          </w:tcPr>
          <w:p w14:paraId="1C93A4C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9.12.2020</w:t>
            </w:r>
          </w:p>
        </w:tc>
        <w:tc>
          <w:tcPr>
            <w:tcW w:w="377" w:type="pct"/>
            <w:shd w:val="clear" w:color="auto" w:fill="auto"/>
            <w:noWrap/>
            <w:vAlign w:val="center"/>
            <w:hideMark/>
          </w:tcPr>
          <w:p w14:paraId="6724E44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42.4 </w:t>
            </w:r>
          </w:p>
        </w:tc>
        <w:tc>
          <w:tcPr>
            <w:tcW w:w="446" w:type="pct"/>
            <w:shd w:val="clear" w:color="auto" w:fill="auto"/>
            <w:noWrap/>
            <w:vAlign w:val="center"/>
            <w:hideMark/>
          </w:tcPr>
          <w:p w14:paraId="0D56089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3893E39E"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42.4 </w:t>
            </w:r>
          </w:p>
        </w:tc>
        <w:tc>
          <w:tcPr>
            <w:tcW w:w="506" w:type="pct"/>
            <w:shd w:val="clear" w:color="auto" w:fill="auto"/>
            <w:noWrap/>
            <w:vAlign w:val="center"/>
            <w:hideMark/>
          </w:tcPr>
          <w:p w14:paraId="1C8FF3AD"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42.4 </w:t>
            </w:r>
          </w:p>
        </w:tc>
        <w:tc>
          <w:tcPr>
            <w:tcW w:w="517" w:type="pct"/>
            <w:shd w:val="clear" w:color="auto" w:fill="auto"/>
            <w:noWrap/>
            <w:vAlign w:val="center"/>
            <w:hideMark/>
          </w:tcPr>
          <w:p w14:paraId="5983EE1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42.4 </w:t>
            </w:r>
          </w:p>
        </w:tc>
      </w:tr>
      <w:tr w:rsidR="00787A7B" w:rsidRPr="00787A7B" w14:paraId="42116E7B" w14:textId="77777777" w:rsidTr="00787A7B">
        <w:trPr>
          <w:trHeight w:val="113"/>
        </w:trPr>
        <w:tc>
          <w:tcPr>
            <w:tcW w:w="1947" w:type="pct"/>
            <w:shd w:val="clear" w:color="auto" w:fill="auto"/>
            <w:hideMark/>
          </w:tcPr>
          <w:p w14:paraId="7ADBAE33"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აზიის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(ADB)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წყალმომრაგებისა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წყალარინების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სექტორის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მდგრადი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პროგრამა</w:t>
            </w:r>
            <w:proofErr w:type="spellEnd"/>
            <w:r w:rsidRPr="00787A7B">
              <w:rPr>
                <w:rFonts w:ascii="Sylfaen" w:eastAsia="Times New Roman" w:hAnsi="Sylfaen" w:cs="Calibri"/>
                <w:color w:val="000000"/>
                <w:sz w:val="14"/>
                <w:szCs w:val="14"/>
              </w:rPr>
              <w:t xml:space="preserve">" </w:t>
            </w:r>
          </w:p>
        </w:tc>
        <w:tc>
          <w:tcPr>
            <w:tcW w:w="235" w:type="pct"/>
            <w:shd w:val="clear" w:color="auto" w:fill="auto"/>
            <w:vAlign w:val="center"/>
            <w:hideMark/>
          </w:tcPr>
          <w:p w14:paraId="58B6CA7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ADB</w:t>
            </w:r>
          </w:p>
        </w:tc>
        <w:tc>
          <w:tcPr>
            <w:tcW w:w="467" w:type="pct"/>
            <w:shd w:val="clear" w:color="auto" w:fill="auto"/>
            <w:noWrap/>
            <w:vAlign w:val="center"/>
            <w:hideMark/>
          </w:tcPr>
          <w:p w14:paraId="778245D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15.10.2020</w:t>
            </w:r>
          </w:p>
        </w:tc>
        <w:tc>
          <w:tcPr>
            <w:tcW w:w="377" w:type="pct"/>
            <w:shd w:val="clear" w:color="auto" w:fill="auto"/>
            <w:noWrap/>
            <w:vAlign w:val="center"/>
            <w:hideMark/>
          </w:tcPr>
          <w:p w14:paraId="5BBD562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115.3 </w:t>
            </w:r>
          </w:p>
        </w:tc>
        <w:tc>
          <w:tcPr>
            <w:tcW w:w="446" w:type="pct"/>
            <w:shd w:val="clear" w:color="auto" w:fill="auto"/>
            <w:noWrap/>
            <w:vAlign w:val="center"/>
            <w:hideMark/>
          </w:tcPr>
          <w:p w14:paraId="099F713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44C5EF7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115.3 </w:t>
            </w:r>
          </w:p>
        </w:tc>
        <w:tc>
          <w:tcPr>
            <w:tcW w:w="506" w:type="pct"/>
            <w:shd w:val="clear" w:color="auto" w:fill="auto"/>
            <w:noWrap/>
            <w:vAlign w:val="center"/>
            <w:hideMark/>
          </w:tcPr>
          <w:p w14:paraId="787F93F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70.9 </w:t>
            </w:r>
          </w:p>
        </w:tc>
        <w:tc>
          <w:tcPr>
            <w:tcW w:w="517" w:type="pct"/>
            <w:shd w:val="clear" w:color="auto" w:fill="auto"/>
            <w:noWrap/>
            <w:vAlign w:val="center"/>
            <w:hideMark/>
          </w:tcPr>
          <w:p w14:paraId="515B993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70.9 </w:t>
            </w:r>
          </w:p>
        </w:tc>
      </w:tr>
      <w:tr w:rsidR="00787A7B" w:rsidRPr="00787A7B" w14:paraId="06B29E7B" w14:textId="77777777" w:rsidTr="00787A7B">
        <w:trPr>
          <w:trHeight w:val="113"/>
        </w:trPr>
        <w:tc>
          <w:tcPr>
            <w:tcW w:w="1947" w:type="pct"/>
            <w:shd w:val="clear" w:color="auto" w:fill="auto"/>
            <w:hideMark/>
          </w:tcPr>
          <w:p w14:paraId="31C83190" w14:textId="77777777" w:rsidR="00787A7B" w:rsidRPr="00787A7B" w:rsidRDefault="00787A7B" w:rsidP="00787A7B">
            <w:pPr>
              <w:spacing w:after="0" w:line="240" w:lineRule="auto"/>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GUMIP </w:t>
            </w:r>
            <w:proofErr w:type="spellStart"/>
            <w:r w:rsidRPr="00787A7B">
              <w:rPr>
                <w:rFonts w:ascii="Sylfaen" w:eastAsia="Times New Roman" w:hAnsi="Sylfaen" w:cs="Calibri"/>
                <w:color w:val="000000"/>
                <w:sz w:val="14"/>
                <w:szCs w:val="14"/>
              </w:rPr>
              <w:t>ცვლილება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რეპროგრამირება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კოვიდ</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პანდემიის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კონტექსტში</w:t>
            </w:r>
            <w:proofErr w:type="spellEnd"/>
          </w:p>
        </w:tc>
        <w:tc>
          <w:tcPr>
            <w:tcW w:w="235" w:type="pct"/>
            <w:shd w:val="clear" w:color="auto" w:fill="auto"/>
            <w:noWrap/>
            <w:vAlign w:val="center"/>
            <w:hideMark/>
          </w:tcPr>
          <w:p w14:paraId="682222B9"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EIB</w:t>
            </w:r>
          </w:p>
        </w:tc>
        <w:tc>
          <w:tcPr>
            <w:tcW w:w="467" w:type="pct"/>
            <w:shd w:val="clear" w:color="auto" w:fill="auto"/>
            <w:noWrap/>
            <w:vAlign w:val="center"/>
            <w:hideMark/>
          </w:tcPr>
          <w:p w14:paraId="009B0301"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21.12.2020</w:t>
            </w:r>
          </w:p>
        </w:tc>
        <w:tc>
          <w:tcPr>
            <w:tcW w:w="377" w:type="pct"/>
            <w:shd w:val="clear" w:color="auto" w:fill="auto"/>
            <w:noWrap/>
            <w:vAlign w:val="center"/>
            <w:hideMark/>
          </w:tcPr>
          <w:p w14:paraId="55CEF123"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100.0 </w:t>
            </w:r>
          </w:p>
        </w:tc>
        <w:tc>
          <w:tcPr>
            <w:tcW w:w="446" w:type="pct"/>
            <w:shd w:val="clear" w:color="auto" w:fill="auto"/>
            <w:noWrap/>
            <w:vAlign w:val="center"/>
            <w:hideMark/>
          </w:tcPr>
          <w:p w14:paraId="7F05B94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19A113B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100.0 </w:t>
            </w:r>
          </w:p>
        </w:tc>
        <w:tc>
          <w:tcPr>
            <w:tcW w:w="506" w:type="pct"/>
            <w:shd w:val="clear" w:color="auto" w:fill="auto"/>
            <w:noWrap/>
            <w:vAlign w:val="center"/>
            <w:hideMark/>
          </w:tcPr>
          <w:p w14:paraId="537DF4F9"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50.0 </w:t>
            </w:r>
          </w:p>
        </w:tc>
        <w:tc>
          <w:tcPr>
            <w:tcW w:w="517" w:type="pct"/>
            <w:shd w:val="clear" w:color="auto" w:fill="auto"/>
            <w:noWrap/>
            <w:vAlign w:val="center"/>
            <w:hideMark/>
          </w:tcPr>
          <w:p w14:paraId="222BD5B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50.0 </w:t>
            </w:r>
          </w:p>
        </w:tc>
      </w:tr>
      <w:tr w:rsidR="00787A7B" w:rsidRPr="00787A7B" w14:paraId="5DAEE181" w14:textId="77777777" w:rsidTr="00787A7B">
        <w:trPr>
          <w:trHeight w:val="113"/>
        </w:trPr>
        <w:tc>
          <w:tcPr>
            <w:tcW w:w="1947" w:type="pct"/>
            <w:shd w:val="clear" w:color="auto" w:fill="auto"/>
            <w:hideMark/>
          </w:tcPr>
          <w:p w14:paraId="0D7695BA"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საკრედიტო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r w:rsidRPr="00787A7B">
              <w:rPr>
                <w:rFonts w:ascii="Sylfaen" w:eastAsia="Times New Roman" w:hAnsi="Sylfaen" w:cs="Arial"/>
                <w:color w:val="000000"/>
                <w:sz w:val="14"/>
                <w:szCs w:val="14"/>
              </w:rPr>
              <w:t>(</w:t>
            </w:r>
            <w:proofErr w:type="spellStart"/>
            <w:r w:rsidRPr="00787A7B">
              <w:rPr>
                <w:rFonts w:ascii="Sylfaen" w:eastAsia="Times New Roman" w:hAnsi="Sylfaen" w:cs="Arial"/>
                <w:color w:val="000000"/>
                <w:sz w:val="14"/>
                <w:szCs w:val="14"/>
              </w:rPr>
              <w:t>KfW</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შორის</w:t>
            </w:r>
            <w:proofErr w:type="spellEnd"/>
            <w:r w:rsidRPr="00787A7B">
              <w:rPr>
                <w:rFonts w:ascii="Sylfaen" w:eastAsia="Times New Roman" w:hAnsi="Sylfaen" w:cs="Arial"/>
                <w:color w:val="000000"/>
                <w:sz w:val="14"/>
                <w:szCs w:val="14"/>
              </w:rPr>
              <w:t xml:space="preserve">  „COVID- 19 </w:t>
            </w:r>
            <w:proofErr w:type="spellStart"/>
            <w:r w:rsidRPr="00787A7B">
              <w:rPr>
                <w:rFonts w:ascii="Sylfaen" w:eastAsia="Times New Roman" w:hAnsi="Sylfaen" w:cs="Sylfaen"/>
                <w:color w:val="000000"/>
                <w:sz w:val="14"/>
                <w:szCs w:val="14"/>
              </w:rPr>
              <w:t>პანდემიის</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კონტექსტში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სოციალური</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უსაფრთხოება</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სასესხო</w:t>
            </w:r>
            <w:proofErr w:type="spellEnd"/>
            <w:r w:rsidRPr="00787A7B">
              <w:rPr>
                <w:rFonts w:ascii="Sylfaen" w:eastAsia="Times New Roman" w:hAnsi="Sylfaen" w:cs="Arial"/>
                <w:color w:val="000000"/>
                <w:sz w:val="14"/>
                <w:szCs w:val="14"/>
              </w:rPr>
              <w:t xml:space="preserve"> </w:t>
            </w:r>
            <w:proofErr w:type="spellStart"/>
            <w:r w:rsidRPr="00787A7B">
              <w:rPr>
                <w:rFonts w:ascii="Sylfaen" w:eastAsia="Times New Roman" w:hAnsi="Sylfaen" w:cs="Sylfaen"/>
                <w:color w:val="000000"/>
                <w:sz w:val="14"/>
                <w:szCs w:val="14"/>
              </w:rPr>
              <w:t>შეთანხმება</w:t>
            </w:r>
            <w:proofErr w:type="spellEnd"/>
          </w:p>
        </w:tc>
        <w:tc>
          <w:tcPr>
            <w:tcW w:w="235" w:type="pct"/>
            <w:shd w:val="clear" w:color="auto" w:fill="auto"/>
            <w:vAlign w:val="center"/>
            <w:hideMark/>
          </w:tcPr>
          <w:p w14:paraId="195AA729"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KFW</w:t>
            </w:r>
          </w:p>
        </w:tc>
        <w:tc>
          <w:tcPr>
            <w:tcW w:w="467" w:type="pct"/>
            <w:shd w:val="clear" w:color="auto" w:fill="auto"/>
            <w:noWrap/>
            <w:vAlign w:val="center"/>
            <w:hideMark/>
          </w:tcPr>
          <w:p w14:paraId="45CB984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29.10.2020</w:t>
            </w:r>
          </w:p>
        </w:tc>
        <w:tc>
          <w:tcPr>
            <w:tcW w:w="377" w:type="pct"/>
            <w:shd w:val="clear" w:color="auto" w:fill="auto"/>
            <w:noWrap/>
            <w:vAlign w:val="center"/>
            <w:hideMark/>
          </w:tcPr>
          <w:p w14:paraId="2E9DA11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15.0 </w:t>
            </w:r>
          </w:p>
        </w:tc>
        <w:tc>
          <w:tcPr>
            <w:tcW w:w="446" w:type="pct"/>
            <w:shd w:val="clear" w:color="auto" w:fill="auto"/>
            <w:noWrap/>
            <w:vAlign w:val="center"/>
            <w:hideMark/>
          </w:tcPr>
          <w:p w14:paraId="703A3CF5"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05416D0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15.0 </w:t>
            </w:r>
          </w:p>
        </w:tc>
        <w:tc>
          <w:tcPr>
            <w:tcW w:w="506" w:type="pct"/>
            <w:shd w:val="clear" w:color="auto" w:fill="auto"/>
            <w:noWrap/>
            <w:vAlign w:val="center"/>
            <w:hideMark/>
          </w:tcPr>
          <w:p w14:paraId="3A00804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14.9 </w:t>
            </w:r>
          </w:p>
        </w:tc>
        <w:tc>
          <w:tcPr>
            <w:tcW w:w="517" w:type="pct"/>
            <w:shd w:val="clear" w:color="auto" w:fill="auto"/>
            <w:noWrap/>
            <w:vAlign w:val="center"/>
            <w:hideMark/>
          </w:tcPr>
          <w:p w14:paraId="404622B9"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14.9 </w:t>
            </w:r>
          </w:p>
        </w:tc>
      </w:tr>
      <w:tr w:rsidR="00787A7B" w:rsidRPr="00787A7B" w14:paraId="5B923252" w14:textId="77777777" w:rsidTr="00787A7B">
        <w:trPr>
          <w:trHeight w:val="113"/>
        </w:trPr>
        <w:tc>
          <w:tcPr>
            <w:tcW w:w="1947" w:type="pct"/>
            <w:shd w:val="clear" w:color="auto" w:fill="auto"/>
            <w:hideMark/>
          </w:tcPr>
          <w:p w14:paraId="190E0AF3"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ევროკავშირს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როგორც</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გამცემს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როგორც</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მიმღებს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ეროვნულ</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როგორც</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სესხის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მიმღების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ფინანსურ</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აგენტს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მაკრო-ფინანსური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დახმარება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საქართველოსთვის</w:t>
            </w:r>
            <w:proofErr w:type="spellEnd"/>
            <w:r w:rsidRPr="00787A7B">
              <w:rPr>
                <w:rFonts w:ascii="Sylfaen" w:eastAsia="Times New Roman" w:hAnsi="Sylfaen" w:cs="Calibri"/>
                <w:color w:val="000000"/>
                <w:sz w:val="14"/>
                <w:szCs w:val="14"/>
              </w:rPr>
              <w:t xml:space="preserve"> III“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საგრანტო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შეთანხმება</w:t>
            </w:r>
            <w:proofErr w:type="spellEnd"/>
          </w:p>
        </w:tc>
        <w:tc>
          <w:tcPr>
            <w:tcW w:w="235" w:type="pct"/>
            <w:shd w:val="clear" w:color="auto" w:fill="auto"/>
            <w:vAlign w:val="center"/>
            <w:hideMark/>
          </w:tcPr>
          <w:p w14:paraId="4AC6D42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EU</w:t>
            </w:r>
          </w:p>
        </w:tc>
        <w:tc>
          <w:tcPr>
            <w:tcW w:w="467" w:type="pct"/>
            <w:shd w:val="clear" w:color="auto" w:fill="auto"/>
            <w:noWrap/>
            <w:vAlign w:val="center"/>
            <w:hideMark/>
          </w:tcPr>
          <w:p w14:paraId="48C4FD9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31.08.2018</w:t>
            </w:r>
          </w:p>
        </w:tc>
        <w:tc>
          <w:tcPr>
            <w:tcW w:w="377" w:type="pct"/>
            <w:shd w:val="clear" w:color="auto" w:fill="auto"/>
            <w:noWrap/>
            <w:vAlign w:val="center"/>
            <w:hideMark/>
          </w:tcPr>
          <w:p w14:paraId="48421AA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28.0 </w:t>
            </w:r>
          </w:p>
        </w:tc>
        <w:tc>
          <w:tcPr>
            <w:tcW w:w="446" w:type="pct"/>
            <w:shd w:val="clear" w:color="auto" w:fill="auto"/>
            <w:noWrap/>
            <w:vAlign w:val="center"/>
            <w:hideMark/>
          </w:tcPr>
          <w:p w14:paraId="2B05F986"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25.0 </w:t>
            </w:r>
          </w:p>
        </w:tc>
        <w:tc>
          <w:tcPr>
            <w:tcW w:w="506" w:type="pct"/>
            <w:shd w:val="clear" w:color="auto" w:fill="auto"/>
            <w:noWrap/>
            <w:vAlign w:val="center"/>
            <w:hideMark/>
          </w:tcPr>
          <w:p w14:paraId="1F4256A2"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3.0 </w:t>
            </w:r>
          </w:p>
        </w:tc>
        <w:tc>
          <w:tcPr>
            <w:tcW w:w="506" w:type="pct"/>
            <w:shd w:val="clear" w:color="auto" w:fill="auto"/>
            <w:noWrap/>
            <w:vAlign w:val="center"/>
            <w:hideMark/>
          </w:tcPr>
          <w:p w14:paraId="4F024D3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28.0 </w:t>
            </w:r>
          </w:p>
        </w:tc>
        <w:tc>
          <w:tcPr>
            <w:tcW w:w="517" w:type="pct"/>
            <w:shd w:val="clear" w:color="auto" w:fill="auto"/>
            <w:noWrap/>
            <w:vAlign w:val="center"/>
            <w:hideMark/>
          </w:tcPr>
          <w:p w14:paraId="2659BC1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3.0 </w:t>
            </w:r>
          </w:p>
        </w:tc>
      </w:tr>
      <w:tr w:rsidR="00787A7B" w:rsidRPr="00787A7B" w14:paraId="25E426CB" w14:textId="77777777" w:rsidTr="00787A7B">
        <w:trPr>
          <w:trHeight w:val="113"/>
        </w:trPr>
        <w:tc>
          <w:tcPr>
            <w:tcW w:w="1947" w:type="pct"/>
            <w:shd w:val="clear" w:color="auto" w:fill="auto"/>
            <w:hideMark/>
          </w:tcPr>
          <w:p w14:paraId="12A15DD1"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საერთაშორისო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(IBRD)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საქართველოს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მიკრო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მცირე</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საშუალო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ზომის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საწარმოების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დახმარებისა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აღდგენის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პროექტი</w:t>
            </w:r>
            <w:proofErr w:type="spellEnd"/>
            <w:r w:rsidRPr="00787A7B">
              <w:rPr>
                <w:rFonts w:ascii="Sylfaen" w:eastAsia="Times New Roman" w:hAnsi="Sylfaen" w:cs="Calibri"/>
                <w:color w:val="000000"/>
                <w:sz w:val="14"/>
                <w:szCs w:val="14"/>
              </w:rPr>
              <w:t>)</w:t>
            </w:r>
          </w:p>
        </w:tc>
        <w:tc>
          <w:tcPr>
            <w:tcW w:w="235" w:type="pct"/>
            <w:shd w:val="clear" w:color="auto" w:fill="auto"/>
            <w:vAlign w:val="center"/>
            <w:hideMark/>
          </w:tcPr>
          <w:p w14:paraId="5398CF3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WB</w:t>
            </w:r>
          </w:p>
        </w:tc>
        <w:tc>
          <w:tcPr>
            <w:tcW w:w="467" w:type="pct"/>
            <w:shd w:val="clear" w:color="auto" w:fill="auto"/>
            <w:noWrap/>
            <w:vAlign w:val="center"/>
            <w:hideMark/>
          </w:tcPr>
          <w:p w14:paraId="2852B5AB"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17.05.2021</w:t>
            </w:r>
          </w:p>
        </w:tc>
        <w:tc>
          <w:tcPr>
            <w:tcW w:w="377" w:type="pct"/>
            <w:shd w:val="clear" w:color="auto" w:fill="auto"/>
            <w:noWrap/>
            <w:vAlign w:val="center"/>
            <w:hideMark/>
          </w:tcPr>
          <w:p w14:paraId="0810338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85.0 </w:t>
            </w:r>
          </w:p>
        </w:tc>
        <w:tc>
          <w:tcPr>
            <w:tcW w:w="446" w:type="pct"/>
            <w:shd w:val="clear" w:color="auto" w:fill="auto"/>
            <w:noWrap/>
            <w:vAlign w:val="center"/>
            <w:hideMark/>
          </w:tcPr>
          <w:p w14:paraId="70962DD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4C6982D9"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85.0 </w:t>
            </w:r>
          </w:p>
        </w:tc>
        <w:tc>
          <w:tcPr>
            <w:tcW w:w="506" w:type="pct"/>
            <w:shd w:val="clear" w:color="auto" w:fill="auto"/>
            <w:noWrap/>
            <w:vAlign w:val="center"/>
            <w:hideMark/>
          </w:tcPr>
          <w:p w14:paraId="06CD8E7C"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   </w:t>
            </w:r>
          </w:p>
        </w:tc>
        <w:tc>
          <w:tcPr>
            <w:tcW w:w="517" w:type="pct"/>
            <w:shd w:val="clear" w:color="auto" w:fill="auto"/>
            <w:noWrap/>
            <w:vAlign w:val="center"/>
            <w:hideMark/>
          </w:tcPr>
          <w:p w14:paraId="16DFE1B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   </w:t>
            </w:r>
          </w:p>
        </w:tc>
      </w:tr>
      <w:tr w:rsidR="00787A7B" w:rsidRPr="00787A7B" w14:paraId="4EAB4657" w14:textId="77777777" w:rsidTr="00787A7B">
        <w:trPr>
          <w:trHeight w:val="113"/>
        </w:trPr>
        <w:tc>
          <w:tcPr>
            <w:tcW w:w="1947" w:type="pct"/>
            <w:shd w:val="clear" w:color="auto" w:fill="auto"/>
            <w:hideMark/>
          </w:tcPr>
          <w:p w14:paraId="3CB0FB62" w14:textId="77777777" w:rsidR="00787A7B" w:rsidRPr="00787A7B" w:rsidRDefault="00787A7B" w:rsidP="00787A7B">
            <w:pPr>
              <w:spacing w:after="0" w:line="240" w:lineRule="auto"/>
              <w:rPr>
                <w:rFonts w:ascii="Sylfaen" w:eastAsia="Times New Roman" w:hAnsi="Sylfaen" w:cs="Calibri"/>
                <w:color w:val="000000"/>
                <w:sz w:val="14"/>
                <w:szCs w:val="14"/>
              </w:rPr>
            </w:pPr>
            <w:proofErr w:type="spellStart"/>
            <w:r w:rsidRPr="00787A7B">
              <w:rPr>
                <w:rFonts w:ascii="Sylfaen" w:eastAsia="Times New Roman" w:hAnsi="Sylfaen" w:cs="Calibri"/>
                <w:color w:val="000000"/>
                <w:sz w:val="14"/>
                <w:szCs w:val="14"/>
              </w:rPr>
              <w:t>საქართველოსა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რეკონსტრუქციისა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განვითარების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საერთაშორისო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ბანკს</w:t>
            </w:r>
            <w:proofErr w:type="spellEnd"/>
            <w:r w:rsidRPr="00787A7B">
              <w:rPr>
                <w:rFonts w:ascii="Sylfaen" w:eastAsia="Times New Roman" w:hAnsi="Sylfaen" w:cs="Calibri"/>
                <w:color w:val="000000"/>
                <w:sz w:val="14"/>
                <w:szCs w:val="14"/>
              </w:rPr>
              <w:t xml:space="preserve"> (IBRD) </w:t>
            </w:r>
            <w:proofErr w:type="spellStart"/>
            <w:r w:rsidRPr="00787A7B">
              <w:rPr>
                <w:rFonts w:ascii="Sylfaen" w:eastAsia="Times New Roman" w:hAnsi="Sylfaen" w:cs="Calibri"/>
                <w:color w:val="000000"/>
                <w:sz w:val="14"/>
                <w:szCs w:val="14"/>
              </w:rPr>
              <w:t>შორის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სასესხო</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შეთანხმების</w:t>
            </w:r>
            <w:proofErr w:type="spellEnd"/>
            <w:r w:rsidRPr="00787A7B">
              <w:rPr>
                <w:rFonts w:ascii="Sylfaen" w:eastAsia="Times New Roman" w:hAnsi="Sylfaen" w:cs="Calibri"/>
                <w:color w:val="000000"/>
                <w:sz w:val="14"/>
                <w:szCs w:val="14"/>
              </w:rPr>
              <w:t xml:space="preserve"> (COVID-19-ის </w:t>
            </w:r>
            <w:proofErr w:type="spellStart"/>
            <w:r w:rsidRPr="00787A7B">
              <w:rPr>
                <w:rFonts w:ascii="Sylfaen" w:eastAsia="Times New Roman" w:hAnsi="Sylfaen" w:cs="Calibri"/>
                <w:color w:val="000000"/>
                <w:sz w:val="14"/>
                <w:szCs w:val="14"/>
              </w:rPr>
              <w:t>წინააღმდეგ</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სწრაფი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რეაგირების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პროექტის</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დამატებითი</w:t>
            </w:r>
            <w:proofErr w:type="spellEnd"/>
            <w:r w:rsidRPr="00787A7B">
              <w:rPr>
                <w:rFonts w:ascii="Sylfaen" w:eastAsia="Times New Roman" w:hAnsi="Sylfaen" w:cs="Calibri"/>
                <w:color w:val="000000"/>
                <w:sz w:val="14"/>
                <w:szCs w:val="14"/>
              </w:rPr>
              <w:t xml:space="preserve"> </w:t>
            </w:r>
            <w:proofErr w:type="spellStart"/>
            <w:r w:rsidRPr="00787A7B">
              <w:rPr>
                <w:rFonts w:ascii="Sylfaen" w:eastAsia="Times New Roman" w:hAnsi="Sylfaen" w:cs="Calibri"/>
                <w:color w:val="000000"/>
                <w:sz w:val="14"/>
                <w:szCs w:val="14"/>
              </w:rPr>
              <w:t>დაფინანსება</w:t>
            </w:r>
            <w:proofErr w:type="spellEnd"/>
            <w:r w:rsidRPr="00787A7B">
              <w:rPr>
                <w:rFonts w:ascii="Sylfaen" w:eastAsia="Times New Roman" w:hAnsi="Sylfaen" w:cs="Calibri"/>
                <w:color w:val="000000"/>
                <w:sz w:val="14"/>
                <w:szCs w:val="14"/>
              </w:rPr>
              <w:t>)</w:t>
            </w:r>
          </w:p>
        </w:tc>
        <w:tc>
          <w:tcPr>
            <w:tcW w:w="235" w:type="pct"/>
            <w:shd w:val="clear" w:color="auto" w:fill="auto"/>
            <w:vAlign w:val="center"/>
            <w:hideMark/>
          </w:tcPr>
          <w:p w14:paraId="6CA8BCE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WB</w:t>
            </w:r>
          </w:p>
        </w:tc>
        <w:tc>
          <w:tcPr>
            <w:tcW w:w="467" w:type="pct"/>
            <w:shd w:val="clear" w:color="auto" w:fill="auto"/>
            <w:noWrap/>
            <w:vAlign w:val="center"/>
            <w:hideMark/>
          </w:tcPr>
          <w:p w14:paraId="206510F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09.06.2021</w:t>
            </w:r>
          </w:p>
        </w:tc>
        <w:tc>
          <w:tcPr>
            <w:tcW w:w="377" w:type="pct"/>
            <w:shd w:val="clear" w:color="auto" w:fill="auto"/>
            <w:noWrap/>
            <w:vAlign w:val="center"/>
            <w:hideMark/>
          </w:tcPr>
          <w:p w14:paraId="60489C2F"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28.7 </w:t>
            </w:r>
          </w:p>
        </w:tc>
        <w:tc>
          <w:tcPr>
            <w:tcW w:w="446" w:type="pct"/>
            <w:shd w:val="clear" w:color="auto" w:fill="auto"/>
            <w:noWrap/>
            <w:vAlign w:val="center"/>
            <w:hideMark/>
          </w:tcPr>
          <w:p w14:paraId="5C9CA9B7"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w:t>
            </w:r>
          </w:p>
        </w:tc>
        <w:tc>
          <w:tcPr>
            <w:tcW w:w="506" w:type="pct"/>
            <w:shd w:val="clear" w:color="auto" w:fill="auto"/>
            <w:noWrap/>
            <w:vAlign w:val="center"/>
            <w:hideMark/>
          </w:tcPr>
          <w:p w14:paraId="0127A7E0"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28.7 </w:t>
            </w:r>
          </w:p>
        </w:tc>
        <w:tc>
          <w:tcPr>
            <w:tcW w:w="506" w:type="pct"/>
            <w:shd w:val="clear" w:color="auto" w:fill="auto"/>
            <w:noWrap/>
            <w:vAlign w:val="center"/>
            <w:hideMark/>
          </w:tcPr>
          <w:p w14:paraId="69600068"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2.6 </w:t>
            </w:r>
          </w:p>
        </w:tc>
        <w:tc>
          <w:tcPr>
            <w:tcW w:w="517" w:type="pct"/>
            <w:shd w:val="clear" w:color="auto" w:fill="auto"/>
            <w:noWrap/>
            <w:vAlign w:val="center"/>
            <w:hideMark/>
          </w:tcPr>
          <w:p w14:paraId="22FC934A" w14:textId="77777777" w:rsidR="00787A7B" w:rsidRPr="00787A7B" w:rsidRDefault="00787A7B" w:rsidP="00787A7B">
            <w:pPr>
              <w:spacing w:after="0" w:line="240" w:lineRule="auto"/>
              <w:jc w:val="center"/>
              <w:rPr>
                <w:rFonts w:ascii="Sylfaen" w:eastAsia="Times New Roman" w:hAnsi="Sylfaen" w:cs="Calibri"/>
                <w:color w:val="000000"/>
                <w:sz w:val="14"/>
                <w:szCs w:val="14"/>
              </w:rPr>
            </w:pPr>
            <w:r w:rsidRPr="00787A7B">
              <w:rPr>
                <w:rFonts w:ascii="Sylfaen" w:eastAsia="Times New Roman" w:hAnsi="Sylfaen" w:cs="Calibri"/>
                <w:color w:val="000000"/>
                <w:sz w:val="14"/>
                <w:szCs w:val="14"/>
              </w:rPr>
              <w:t xml:space="preserve">                                              2.6 </w:t>
            </w:r>
          </w:p>
        </w:tc>
      </w:tr>
      <w:tr w:rsidR="00787A7B" w:rsidRPr="00787A7B" w14:paraId="1F6A7071" w14:textId="77777777" w:rsidTr="00787A7B">
        <w:trPr>
          <w:trHeight w:val="113"/>
        </w:trPr>
        <w:tc>
          <w:tcPr>
            <w:tcW w:w="1947" w:type="pct"/>
            <w:shd w:val="clear" w:color="auto" w:fill="auto"/>
            <w:noWrap/>
            <w:hideMark/>
          </w:tcPr>
          <w:p w14:paraId="1BB643E3" w14:textId="77777777" w:rsidR="00787A7B" w:rsidRPr="00787A7B" w:rsidRDefault="00787A7B" w:rsidP="00787A7B">
            <w:pPr>
              <w:spacing w:after="0" w:line="240" w:lineRule="auto"/>
              <w:rPr>
                <w:rFonts w:ascii="Sylfaen" w:eastAsia="Times New Roman" w:hAnsi="Sylfaen" w:cs="Calibri"/>
                <w:b/>
                <w:bCs/>
                <w:color w:val="000000"/>
                <w:sz w:val="14"/>
                <w:szCs w:val="14"/>
              </w:rPr>
            </w:pPr>
            <w:proofErr w:type="spellStart"/>
            <w:r w:rsidRPr="00787A7B">
              <w:rPr>
                <w:rFonts w:ascii="Sylfaen" w:eastAsia="Times New Roman" w:hAnsi="Sylfaen" w:cs="Calibri"/>
                <w:b/>
                <w:bCs/>
                <w:color w:val="000000"/>
                <w:sz w:val="14"/>
                <w:szCs w:val="14"/>
              </w:rPr>
              <w:t>სულ</w:t>
            </w:r>
            <w:proofErr w:type="spellEnd"/>
            <w:r w:rsidRPr="00787A7B">
              <w:rPr>
                <w:rFonts w:ascii="Sylfaen" w:eastAsia="Times New Roman" w:hAnsi="Sylfaen" w:cs="Calibri"/>
                <w:b/>
                <w:bCs/>
                <w:color w:val="000000"/>
                <w:sz w:val="14"/>
                <w:szCs w:val="14"/>
              </w:rPr>
              <w:t xml:space="preserve"> Euro</w:t>
            </w:r>
          </w:p>
        </w:tc>
        <w:tc>
          <w:tcPr>
            <w:tcW w:w="235" w:type="pct"/>
            <w:shd w:val="clear" w:color="auto" w:fill="auto"/>
            <w:noWrap/>
            <w:hideMark/>
          </w:tcPr>
          <w:p w14:paraId="3A570B7F" w14:textId="77777777" w:rsidR="00787A7B" w:rsidRPr="00787A7B" w:rsidRDefault="00787A7B" w:rsidP="00787A7B">
            <w:pPr>
              <w:spacing w:after="0" w:line="240" w:lineRule="auto"/>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 </w:t>
            </w:r>
          </w:p>
        </w:tc>
        <w:tc>
          <w:tcPr>
            <w:tcW w:w="467" w:type="pct"/>
            <w:shd w:val="clear" w:color="auto" w:fill="auto"/>
            <w:noWrap/>
            <w:vAlign w:val="center"/>
            <w:hideMark/>
          </w:tcPr>
          <w:p w14:paraId="3860CB2C"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 </w:t>
            </w:r>
          </w:p>
        </w:tc>
        <w:tc>
          <w:tcPr>
            <w:tcW w:w="377" w:type="pct"/>
            <w:shd w:val="clear" w:color="auto" w:fill="auto"/>
            <w:vAlign w:val="center"/>
            <w:hideMark/>
          </w:tcPr>
          <w:p w14:paraId="745F2E20"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1,839.6</w:t>
            </w:r>
          </w:p>
        </w:tc>
        <w:tc>
          <w:tcPr>
            <w:tcW w:w="446" w:type="pct"/>
            <w:shd w:val="clear" w:color="auto" w:fill="auto"/>
            <w:vAlign w:val="center"/>
            <w:hideMark/>
          </w:tcPr>
          <w:p w14:paraId="027964FC"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160.0</w:t>
            </w:r>
          </w:p>
        </w:tc>
        <w:tc>
          <w:tcPr>
            <w:tcW w:w="506" w:type="pct"/>
            <w:shd w:val="clear" w:color="auto" w:fill="auto"/>
            <w:vAlign w:val="center"/>
            <w:hideMark/>
          </w:tcPr>
          <w:p w14:paraId="0623C5A2"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1,679.6</w:t>
            </w:r>
          </w:p>
        </w:tc>
        <w:tc>
          <w:tcPr>
            <w:tcW w:w="506" w:type="pct"/>
            <w:shd w:val="clear" w:color="auto" w:fill="auto"/>
            <w:vAlign w:val="center"/>
            <w:hideMark/>
          </w:tcPr>
          <w:p w14:paraId="2561802B"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1,525.5</w:t>
            </w:r>
          </w:p>
        </w:tc>
        <w:tc>
          <w:tcPr>
            <w:tcW w:w="517" w:type="pct"/>
            <w:shd w:val="clear" w:color="auto" w:fill="auto"/>
            <w:vAlign w:val="center"/>
            <w:hideMark/>
          </w:tcPr>
          <w:p w14:paraId="287EB174"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1,410.5</w:t>
            </w:r>
          </w:p>
        </w:tc>
      </w:tr>
      <w:tr w:rsidR="00787A7B" w:rsidRPr="00787A7B" w14:paraId="6B46C975" w14:textId="77777777" w:rsidTr="00787A7B">
        <w:trPr>
          <w:trHeight w:val="113"/>
        </w:trPr>
        <w:tc>
          <w:tcPr>
            <w:tcW w:w="1947" w:type="pct"/>
            <w:shd w:val="clear" w:color="auto" w:fill="auto"/>
            <w:noWrap/>
            <w:hideMark/>
          </w:tcPr>
          <w:p w14:paraId="51687135" w14:textId="77777777" w:rsidR="00787A7B" w:rsidRPr="00787A7B" w:rsidRDefault="00787A7B" w:rsidP="00787A7B">
            <w:pPr>
              <w:spacing w:after="0" w:line="240" w:lineRule="auto"/>
              <w:rPr>
                <w:rFonts w:ascii="Sylfaen" w:eastAsia="Times New Roman" w:hAnsi="Sylfaen" w:cs="Calibri"/>
                <w:b/>
                <w:bCs/>
                <w:color w:val="000000"/>
                <w:sz w:val="14"/>
                <w:szCs w:val="14"/>
              </w:rPr>
            </w:pPr>
            <w:proofErr w:type="spellStart"/>
            <w:r w:rsidRPr="00787A7B">
              <w:rPr>
                <w:rFonts w:ascii="Sylfaen" w:eastAsia="Times New Roman" w:hAnsi="Sylfaen" w:cs="Calibri"/>
                <w:b/>
                <w:bCs/>
                <w:color w:val="000000"/>
                <w:sz w:val="14"/>
                <w:szCs w:val="14"/>
              </w:rPr>
              <w:t>სულ</w:t>
            </w:r>
            <w:proofErr w:type="spellEnd"/>
            <w:r w:rsidRPr="00787A7B">
              <w:rPr>
                <w:rFonts w:ascii="Sylfaen" w:eastAsia="Times New Roman" w:hAnsi="Sylfaen" w:cs="Calibri"/>
                <w:b/>
                <w:bCs/>
                <w:color w:val="000000"/>
                <w:sz w:val="14"/>
                <w:szCs w:val="14"/>
              </w:rPr>
              <w:t xml:space="preserve"> USD</w:t>
            </w:r>
          </w:p>
        </w:tc>
        <w:tc>
          <w:tcPr>
            <w:tcW w:w="235" w:type="pct"/>
            <w:shd w:val="clear" w:color="auto" w:fill="auto"/>
            <w:noWrap/>
            <w:hideMark/>
          </w:tcPr>
          <w:p w14:paraId="2ECBF1C2" w14:textId="77777777" w:rsidR="00787A7B" w:rsidRPr="00787A7B" w:rsidRDefault="00787A7B" w:rsidP="00787A7B">
            <w:pPr>
              <w:spacing w:after="0" w:line="240" w:lineRule="auto"/>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 </w:t>
            </w:r>
          </w:p>
        </w:tc>
        <w:tc>
          <w:tcPr>
            <w:tcW w:w="467" w:type="pct"/>
            <w:shd w:val="clear" w:color="auto" w:fill="auto"/>
            <w:noWrap/>
            <w:hideMark/>
          </w:tcPr>
          <w:p w14:paraId="6106660F" w14:textId="77777777" w:rsidR="00787A7B" w:rsidRPr="00787A7B" w:rsidRDefault="00787A7B" w:rsidP="00787A7B">
            <w:pPr>
              <w:spacing w:after="0" w:line="240" w:lineRule="auto"/>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 </w:t>
            </w:r>
          </w:p>
        </w:tc>
        <w:tc>
          <w:tcPr>
            <w:tcW w:w="377" w:type="pct"/>
            <w:shd w:val="clear" w:color="auto" w:fill="auto"/>
            <w:noWrap/>
            <w:vAlign w:val="center"/>
            <w:hideMark/>
          </w:tcPr>
          <w:p w14:paraId="4D862B55"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2,207.5</w:t>
            </w:r>
          </w:p>
        </w:tc>
        <w:tc>
          <w:tcPr>
            <w:tcW w:w="446" w:type="pct"/>
            <w:shd w:val="clear" w:color="auto" w:fill="auto"/>
            <w:noWrap/>
            <w:vAlign w:val="center"/>
            <w:hideMark/>
          </w:tcPr>
          <w:p w14:paraId="2F394C93"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192.0</w:t>
            </w:r>
          </w:p>
        </w:tc>
        <w:tc>
          <w:tcPr>
            <w:tcW w:w="506" w:type="pct"/>
            <w:shd w:val="clear" w:color="auto" w:fill="auto"/>
            <w:noWrap/>
            <w:vAlign w:val="center"/>
            <w:hideMark/>
          </w:tcPr>
          <w:p w14:paraId="443B5E12"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2,015.5</w:t>
            </w:r>
          </w:p>
        </w:tc>
        <w:tc>
          <w:tcPr>
            <w:tcW w:w="506" w:type="pct"/>
            <w:shd w:val="clear" w:color="auto" w:fill="auto"/>
            <w:noWrap/>
            <w:vAlign w:val="center"/>
            <w:hideMark/>
          </w:tcPr>
          <w:p w14:paraId="3494BAFF"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1,830.6</w:t>
            </w:r>
          </w:p>
        </w:tc>
        <w:tc>
          <w:tcPr>
            <w:tcW w:w="517" w:type="pct"/>
            <w:shd w:val="clear" w:color="auto" w:fill="auto"/>
            <w:noWrap/>
            <w:vAlign w:val="center"/>
            <w:hideMark/>
          </w:tcPr>
          <w:p w14:paraId="48D6960A" w14:textId="77777777" w:rsidR="00787A7B" w:rsidRPr="00787A7B" w:rsidRDefault="00787A7B" w:rsidP="00787A7B">
            <w:pPr>
              <w:spacing w:after="0" w:line="240" w:lineRule="auto"/>
              <w:jc w:val="center"/>
              <w:rPr>
                <w:rFonts w:ascii="Sylfaen" w:eastAsia="Times New Roman" w:hAnsi="Sylfaen" w:cs="Calibri"/>
                <w:b/>
                <w:bCs/>
                <w:color w:val="000000"/>
                <w:sz w:val="14"/>
                <w:szCs w:val="14"/>
              </w:rPr>
            </w:pPr>
            <w:r w:rsidRPr="00787A7B">
              <w:rPr>
                <w:rFonts w:ascii="Sylfaen" w:eastAsia="Times New Roman" w:hAnsi="Sylfaen" w:cs="Calibri"/>
                <w:b/>
                <w:bCs/>
                <w:color w:val="000000"/>
                <w:sz w:val="14"/>
                <w:szCs w:val="14"/>
              </w:rPr>
              <w:t>1,692.6</w:t>
            </w:r>
          </w:p>
        </w:tc>
      </w:tr>
    </w:tbl>
    <w:p w14:paraId="15AB86D1" w14:textId="77777777" w:rsidR="00787A7B" w:rsidRDefault="00787A7B" w:rsidP="00787A7B">
      <w:pPr>
        <w:ind w:firstLine="720"/>
        <w:jc w:val="both"/>
        <w:rPr>
          <w:rFonts w:ascii="Sylfaen" w:hAnsi="Sylfaen"/>
          <w:lang w:val="ka-GE"/>
        </w:rPr>
      </w:pPr>
    </w:p>
    <w:p w14:paraId="705FB665" w14:textId="77777777" w:rsidR="00787A7B" w:rsidRDefault="00787A7B" w:rsidP="00787A7B">
      <w:pPr>
        <w:ind w:firstLine="720"/>
        <w:jc w:val="both"/>
        <w:rPr>
          <w:rFonts w:ascii="Sylfaen" w:hAnsi="Sylfaen"/>
          <w:lang w:val="ka-GE"/>
        </w:rPr>
      </w:pPr>
    </w:p>
    <w:p w14:paraId="22E542EB" w14:textId="77777777" w:rsidR="002F0883" w:rsidRDefault="002F0883" w:rsidP="00FB3484">
      <w:pPr>
        <w:spacing w:after="0" w:line="276" w:lineRule="auto"/>
        <w:jc w:val="both"/>
        <w:rPr>
          <w:rFonts w:ascii="Sylfaen" w:hAnsi="Sylfaen"/>
          <w:highlight w:val="yellow"/>
          <w:lang w:val="ka-GE"/>
        </w:rPr>
      </w:pPr>
    </w:p>
    <w:p w14:paraId="5044FF85" w14:textId="77777777" w:rsidR="002E3AF6" w:rsidRPr="00EE1ECF" w:rsidRDefault="002E3AF6" w:rsidP="00FB3484">
      <w:pPr>
        <w:spacing w:after="0" w:line="276" w:lineRule="auto"/>
        <w:jc w:val="both"/>
        <w:rPr>
          <w:rFonts w:ascii="Sylfaen" w:hAnsi="Sylfaen"/>
          <w:highlight w:val="yellow"/>
          <w:lang w:val="ka-GE"/>
        </w:rPr>
      </w:pPr>
    </w:p>
    <w:p w14:paraId="020B7C78" w14:textId="77777777" w:rsidR="001225B5" w:rsidRDefault="001225B5">
      <w:pPr>
        <w:rPr>
          <w:rFonts w:ascii="Sylfaen" w:hAnsi="Sylfaen"/>
          <w:highlight w:val="yellow"/>
          <w:lang w:val="ka-GE"/>
        </w:rPr>
      </w:pPr>
      <w:r>
        <w:rPr>
          <w:rFonts w:ascii="Sylfaen" w:hAnsi="Sylfaen"/>
          <w:highlight w:val="yellow"/>
          <w:lang w:val="ka-GE"/>
        </w:rPr>
        <w:br w:type="page"/>
      </w:r>
    </w:p>
    <w:p w14:paraId="0DB2B155" w14:textId="77777777" w:rsidR="000C5F19" w:rsidRPr="004A63B3" w:rsidRDefault="000C5F19" w:rsidP="004A63B3">
      <w:pPr>
        <w:pStyle w:val="Heading1"/>
        <w:spacing w:line="240" w:lineRule="auto"/>
        <w:jc w:val="center"/>
        <w:rPr>
          <w:rFonts w:ascii="Sylfaen" w:hAnsi="Sylfaen" w:cs="Sylfaen"/>
          <w:b/>
          <w:sz w:val="22"/>
          <w:szCs w:val="22"/>
          <w:lang w:val="ka-GE"/>
        </w:rPr>
      </w:pPr>
      <w:r w:rsidRPr="004A63B3">
        <w:rPr>
          <w:rFonts w:ascii="Sylfaen" w:hAnsi="Sylfaen" w:cs="Sylfaen"/>
          <w:b/>
          <w:sz w:val="22"/>
          <w:szCs w:val="22"/>
          <w:lang w:val="ka-GE"/>
        </w:rPr>
        <w:lastRenderedPageBreak/>
        <w:t>COVID-19 პანდემიისთან დაკავშირებული ანტიკრიზისული გეგმით გათვალისწინებული ძირითადი ღონისძიებების დაფინანსება</w:t>
      </w:r>
      <w:r w:rsidR="004A63B3">
        <w:rPr>
          <w:rFonts w:ascii="Sylfaen" w:hAnsi="Sylfaen" w:cs="Sylfaen"/>
          <w:b/>
          <w:sz w:val="22"/>
          <w:szCs w:val="22"/>
          <w:lang w:val="ka-GE"/>
        </w:rPr>
        <w:t xml:space="preserve"> </w:t>
      </w:r>
    </w:p>
    <w:p w14:paraId="1B49C407" w14:textId="77777777" w:rsidR="000C5F19" w:rsidRPr="00727970" w:rsidRDefault="000C5F19" w:rsidP="00FB3484">
      <w:pPr>
        <w:spacing w:line="276" w:lineRule="auto"/>
        <w:rPr>
          <w:rFonts w:ascii="Sylfaen" w:hAnsi="Sylfaen"/>
          <w:lang w:val="ka-GE"/>
        </w:rPr>
      </w:pPr>
    </w:p>
    <w:p w14:paraId="77F20938" w14:textId="77777777" w:rsidR="000C5F19" w:rsidRPr="00727970" w:rsidRDefault="003477C3" w:rsidP="00565AAE">
      <w:pPr>
        <w:spacing w:line="276" w:lineRule="auto"/>
        <w:jc w:val="both"/>
        <w:rPr>
          <w:rFonts w:ascii="Sylfaen" w:hAnsi="Sylfaen"/>
          <w:lang w:val="ka-GE"/>
        </w:rPr>
      </w:pPr>
      <w:r w:rsidRPr="00727970">
        <w:rPr>
          <w:rFonts w:ascii="Sylfaen" w:hAnsi="Sylfaen"/>
          <w:lang w:val="ka-GE"/>
        </w:rPr>
        <w:tab/>
      </w:r>
      <w:r w:rsidR="000C5F19" w:rsidRPr="00727970">
        <w:rPr>
          <w:rFonts w:ascii="Sylfaen" w:hAnsi="Sylfaen"/>
          <w:lang w:val="ka-GE"/>
        </w:rPr>
        <w:t>2020</w:t>
      </w:r>
      <w:r w:rsidR="00727970" w:rsidRPr="00727970">
        <w:rPr>
          <w:rFonts w:ascii="Sylfaen" w:hAnsi="Sylfaen"/>
        </w:rPr>
        <w:t xml:space="preserve">-2021 </w:t>
      </w:r>
      <w:r w:rsidR="00727970" w:rsidRPr="00727970">
        <w:rPr>
          <w:rFonts w:ascii="Sylfaen" w:hAnsi="Sylfaen"/>
          <w:lang w:val="ka-GE"/>
        </w:rPr>
        <w:t>წლებში</w:t>
      </w:r>
      <w:r w:rsidR="000C5F19" w:rsidRPr="00727970">
        <w:rPr>
          <w:rFonts w:ascii="Sylfaen" w:hAnsi="Sylfaen"/>
          <w:lang w:val="ka-GE"/>
        </w:rPr>
        <w:t xml:space="preserve"> </w:t>
      </w:r>
      <w:r w:rsidR="00727970" w:rsidRPr="00727970">
        <w:rPr>
          <w:rFonts w:ascii="Sylfaen" w:hAnsi="Sylfaen"/>
          <w:lang w:val="ka-GE"/>
        </w:rPr>
        <w:t>(</w:t>
      </w:r>
      <w:r w:rsidR="00787A7B">
        <w:rPr>
          <w:rFonts w:ascii="Sylfaen" w:hAnsi="Sylfaen"/>
          <w:lang w:val="ka-GE"/>
        </w:rPr>
        <w:t>9</w:t>
      </w:r>
      <w:r w:rsidR="00727970" w:rsidRPr="00727970">
        <w:rPr>
          <w:rFonts w:ascii="Sylfaen" w:hAnsi="Sylfaen"/>
          <w:lang w:val="ka-GE"/>
        </w:rPr>
        <w:t xml:space="preserve"> თვის მდგომარეობით) </w:t>
      </w:r>
      <w:r w:rsidR="000C5F19" w:rsidRPr="00727970">
        <w:rPr>
          <w:rFonts w:ascii="Sylfaen" w:hAnsi="Sylfaen"/>
        </w:rPr>
        <w:t>COVID-19</w:t>
      </w:r>
      <w:r w:rsidR="000C5F19" w:rsidRPr="00727970">
        <w:rPr>
          <w:rFonts w:ascii="Sylfaen" w:hAnsi="Sylfaen"/>
          <w:lang w:val="ka-GE"/>
        </w:rPr>
        <w:t xml:space="preserve"> პანდემიასთან დაკავშირებული </w:t>
      </w:r>
      <w:r w:rsidR="00565AAE" w:rsidRPr="00727970">
        <w:rPr>
          <w:rFonts w:ascii="Sylfaen" w:hAnsi="Sylfaen"/>
          <w:lang w:val="ka-GE"/>
        </w:rPr>
        <w:t xml:space="preserve">საქართველოს მთავრობის </w:t>
      </w:r>
      <w:r w:rsidR="000C5F19" w:rsidRPr="00727970">
        <w:rPr>
          <w:rFonts w:ascii="Sylfaen" w:hAnsi="Sylfaen"/>
          <w:lang w:val="ka-GE"/>
        </w:rPr>
        <w:t xml:space="preserve">ანტიკრიზისული გეგმით გათვალისწინებული </w:t>
      </w:r>
      <w:r w:rsidRPr="00727970">
        <w:rPr>
          <w:rFonts w:ascii="Sylfaen" w:hAnsi="Sylfaen"/>
          <w:lang w:val="ka-GE"/>
        </w:rPr>
        <w:t>ღონისძიებებზე ფაქტიურად მიმართული იქნა:</w:t>
      </w:r>
    </w:p>
    <w:p w14:paraId="1B58B0E4" w14:textId="77777777" w:rsidR="00787A7B" w:rsidRPr="0040209A" w:rsidRDefault="00787A7B" w:rsidP="00787A7B">
      <w:pPr>
        <w:spacing w:after="0" w:line="240" w:lineRule="auto"/>
        <w:jc w:val="center"/>
        <w:rPr>
          <w:rFonts w:ascii="Sylfaen" w:hAnsi="Sylfaen" w:cs="DejaVu Sans"/>
          <w:b/>
          <w:color w:val="000000"/>
          <w:shd w:val="clear" w:color="auto" w:fill="FFFFFF"/>
          <w:lang w:val="ka-GE"/>
        </w:rPr>
      </w:pPr>
    </w:p>
    <w:p w14:paraId="3486E4EF" w14:textId="77777777" w:rsidR="00787A7B" w:rsidRDefault="00787A7B" w:rsidP="00787A7B">
      <w:pPr>
        <w:spacing w:after="0" w:line="240" w:lineRule="auto"/>
        <w:jc w:val="right"/>
        <w:rPr>
          <w:rFonts w:ascii="Sylfaen" w:hAnsi="Sylfaen" w:cs="DejaVu Sans"/>
          <w:bCs/>
          <w:i/>
          <w:iCs/>
          <w:color w:val="000000"/>
          <w:sz w:val="16"/>
          <w:szCs w:val="16"/>
          <w:shd w:val="clear" w:color="auto" w:fill="FFFFFF"/>
          <w:lang w:val="ka-GE"/>
        </w:rPr>
      </w:pPr>
      <w:r w:rsidRPr="0040209A">
        <w:rPr>
          <w:rFonts w:ascii="Sylfaen" w:hAnsi="Sylfaen" w:cs="DejaVu Sans"/>
          <w:bCs/>
          <w:i/>
          <w:iCs/>
          <w:color w:val="000000"/>
          <w:sz w:val="16"/>
          <w:szCs w:val="16"/>
          <w:shd w:val="clear" w:color="auto" w:fill="FFFFFF"/>
          <w:lang w:val="ka-GE"/>
        </w:rPr>
        <w:t>მლნ ლარი</w:t>
      </w:r>
    </w:p>
    <w:p w14:paraId="360970F4" w14:textId="77777777" w:rsidR="001F33C2" w:rsidRDefault="001F33C2" w:rsidP="00787A7B">
      <w:pPr>
        <w:spacing w:after="0" w:line="240" w:lineRule="auto"/>
        <w:jc w:val="right"/>
        <w:rPr>
          <w:rFonts w:ascii="Sylfaen" w:hAnsi="Sylfaen" w:cs="DejaVu Sans"/>
          <w:bCs/>
          <w:i/>
          <w:iCs/>
          <w:color w:val="000000"/>
          <w:sz w:val="16"/>
          <w:szCs w:val="16"/>
          <w:shd w:val="clear" w:color="auto" w:fill="FFFFFF"/>
          <w:lang w:val="ka-GE"/>
        </w:rPr>
      </w:pPr>
    </w:p>
    <w:tbl>
      <w:tblPr>
        <w:tblW w:w="5000" w:type="pct"/>
        <w:tblBorders>
          <w:top w:val="dotted" w:sz="4" w:space="0" w:color="A5A5A5"/>
          <w:left w:val="dotted" w:sz="4" w:space="0" w:color="A5A5A5"/>
          <w:bottom w:val="dotted" w:sz="4" w:space="0" w:color="A5A5A5"/>
          <w:right w:val="dotted" w:sz="4" w:space="0" w:color="A5A5A5"/>
          <w:insideH w:val="dotted" w:sz="4" w:space="0" w:color="A5A5A5"/>
          <w:insideV w:val="dotted" w:sz="4" w:space="0" w:color="A5A5A5"/>
        </w:tblBorders>
        <w:tblLook w:val="04A0" w:firstRow="1" w:lastRow="0" w:firstColumn="1" w:lastColumn="0" w:noHBand="0" w:noVBand="1"/>
      </w:tblPr>
      <w:tblGrid>
        <w:gridCol w:w="6677"/>
        <w:gridCol w:w="1384"/>
        <w:gridCol w:w="1451"/>
        <w:gridCol w:w="1251"/>
      </w:tblGrid>
      <w:tr w:rsidR="001F33C2" w:rsidRPr="001F33C2" w14:paraId="5D9D3C82" w14:textId="77777777" w:rsidTr="001F33C2">
        <w:trPr>
          <w:trHeight w:val="113"/>
        </w:trPr>
        <w:tc>
          <w:tcPr>
            <w:tcW w:w="3102" w:type="pct"/>
            <w:shd w:val="clear" w:color="auto" w:fill="auto"/>
            <w:vAlign w:val="center"/>
            <w:hideMark/>
          </w:tcPr>
          <w:p w14:paraId="233F0919"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ღონისძიება</w:t>
            </w:r>
            <w:proofErr w:type="spellEnd"/>
          </w:p>
        </w:tc>
        <w:tc>
          <w:tcPr>
            <w:tcW w:w="643" w:type="pct"/>
            <w:shd w:val="clear" w:color="auto" w:fill="auto"/>
            <w:vAlign w:val="center"/>
            <w:hideMark/>
          </w:tcPr>
          <w:p w14:paraId="444CD05C"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 xml:space="preserve">2020 </w:t>
            </w:r>
            <w:proofErr w:type="spellStart"/>
            <w:r w:rsidRPr="001F33C2">
              <w:rPr>
                <w:rFonts w:ascii="Sylfaen" w:eastAsia="Times New Roman" w:hAnsi="Sylfaen" w:cs="Arial"/>
                <w:b/>
                <w:bCs/>
                <w:color w:val="000000"/>
                <w:sz w:val="18"/>
                <w:szCs w:val="18"/>
              </w:rPr>
              <w:t>წელი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ფაქტი</w:t>
            </w:r>
            <w:proofErr w:type="spellEnd"/>
          </w:p>
        </w:tc>
        <w:tc>
          <w:tcPr>
            <w:tcW w:w="674" w:type="pct"/>
            <w:shd w:val="clear" w:color="auto" w:fill="auto"/>
            <w:vAlign w:val="center"/>
            <w:hideMark/>
          </w:tcPr>
          <w:p w14:paraId="51E22FD0"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 xml:space="preserve">2021 </w:t>
            </w:r>
            <w:proofErr w:type="spellStart"/>
            <w:r w:rsidRPr="001F33C2">
              <w:rPr>
                <w:rFonts w:ascii="Sylfaen" w:eastAsia="Times New Roman" w:hAnsi="Sylfaen" w:cs="Arial"/>
                <w:b/>
                <w:bCs/>
                <w:color w:val="000000"/>
                <w:sz w:val="18"/>
                <w:szCs w:val="18"/>
              </w:rPr>
              <w:t>წლის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გეგმა</w:t>
            </w:r>
            <w:proofErr w:type="spellEnd"/>
          </w:p>
        </w:tc>
        <w:tc>
          <w:tcPr>
            <w:tcW w:w="581" w:type="pct"/>
            <w:shd w:val="clear" w:color="auto" w:fill="auto"/>
            <w:vAlign w:val="center"/>
            <w:hideMark/>
          </w:tcPr>
          <w:p w14:paraId="6D5128F5"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 xml:space="preserve">2021 </w:t>
            </w:r>
            <w:proofErr w:type="spellStart"/>
            <w:r w:rsidRPr="001F33C2">
              <w:rPr>
                <w:rFonts w:ascii="Sylfaen" w:eastAsia="Times New Roman" w:hAnsi="Sylfaen" w:cs="Arial"/>
                <w:b/>
                <w:bCs/>
                <w:color w:val="000000"/>
                <w:sz w:val="18"/>
                <w:szCs w:val="18"/>
              </w:rPr>
              <w:t>წლის</w:t>
            </w:r>
            <w:proofErr w:type="spellEnd"/>
            <w:r w:rsidRPr="001F33C2">
              <w:rPr>
                <w:rFonts w:ascii="Sylfaen" w:eastAsia="Times New Roman" w:hAnsi="Sylfaen" w:cs="Arial"/>
                <w:b/>
                <w:bCs/>
                <w:color w:val="000000"/>
                <w:sz w:val="18"/>
                <w:szCs w:val="18"/>
              </w:rPr>
              <w:t xml:space="preserve"> 9 </w:t>
            </w:r>
            <w:proofErr w:type="spellStart"/>
            <w:r w:rsidRPr="001F33C2">
              <w:rPr>
                <w:rFonts w:ascii="Sylfaen" w:eastAsia="Times New Roman" w:hAnsi="Sylfaen" w:cs="Arial"/>
                <w:b/>
                <w:bCs/>
                <w:color w:val="000000"/>
                <w:sz w:val="18"/>
                <w:szCs w:val="18"/>
              </w:rPr>
              <w:t>თვე</w:t>
            </w:r>
            <w:proofErr w:type="spellEnd"/>
          </w:p>
        </w:tc>
      </w:tr>
      <w:tr w:rsidR="001F33C2" w:rsidRPr="001F33C2" w14:paraId="222CA797" w14:textId="77777777" w:rsidTr="00B61B99">
        <w:trPr>
          <w:trHeight w:val="113"/>
        </w:trPr>
        <w:tc>
          <w:tcPr>
            <w:tcW w:w="3102" w:type="pct"/>
            <w:shd w:val="clear" w:color="000000" w:fill="EDEDED"/>
            <w:vAlign w:val="center"/>
            <w:hideMark/>
          </w:tcPr>
          <w:p w14:paraId="74272AA7"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ჯანმრთელობის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დაცვის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მიმართულება</w:t>
            </w:r>
            <w:proofErr w:type="spellEnd"/>
          </w:p>
        </w:tc>
        <w:tc>
          <w:tcPr>
            <w:tcW w:w="643" w:type="pct"/>
            <w:shd w:val="clear" w:color="000000" w:fill="EDEDED"/>
            <w:noWrap/>
            <w:vAlign w:val="center"/>
            <w:hideMark/>
          </w:tcPr>
          <w:p w14:paraId="1D9C4A4C"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417.8</w:t>
            </w:r>
          </w:p>
        </w:tc>
        <w:tc>
          <w:tcPr>
            <w:tcW w:w="674" w:type="pct"/>
            <w:shd w:val="clear" w:color="auto" w:fill="EDEDED" w:themeFill="accent3" w:themeFillTint="33"/>
            <w:noWrap/>
            <w:vAlign w:val="bottom"/>
            <w:hideMark/>
          </w:tcPr>
          <w:p w14:paraId="0FDB0261" w14:textId="77777777" w:rsidR="001F33C2" w:rsidRPr="001F33C2" w:rsidRDefault="001F33C2" w:rsidP="00CE0C57">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985.8</w:t>
            </w:r>
          </w:p>
        </w:tc>
        <w:tc>
          <w:tcPr>
            <w:tcW w:w="581" w:type="pct"/>
            <w:shd w:val="clear" w:color="auto" w:fill="EDEDED" w:themeFill="accent3" w:themeFillTint="33"/>
            <w:noWrap/>
            <w:vAlign w:val="bottom"/>
            <w:hideMark/>
          </w:tcPr>
          <w:p w14:paraId="5FF702A0" w14:textId="77777777" w:rsidR="001F33C2" w:rsidRPr="001F33C2" w:rsidRDefault="001F33C2" w:rsidP="00CE0C57">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764.5</w:t>
            </w:r>
          </w:p>
        </w:tc>
      </w:tr>
      <w:tr w:rsidR="001F33C2" w:rsidRPr="001F33C2" w14:paraId="265C28AD" w14:textId="77777777" w:rsidTr="001F33C2">
        <w:trPr>
          <w:trHeight w:val="113"/>
        </w:trPr>
        <w:tc>
          <w:tcPr>
            <w:tcW w:w="3102" w:type="pct"/>
            <w:shd w:val="clear" w:color="auto" w:fill="auto"/>
            <w:vAlign w:val="center"/>
            <w:hideMark/>
          </w:tcPr>
          <w:p w14:paraId="2626222D" w14:textId="77777777" w:rsidR="001F33C2" w:rsidRPr="001F33C2" w:rsidRDefault="001F33C2" w:rsidP="001F33C2">
            <w:pPr>
              <w:spacing w:after="0" w:line="240" w:lineRule="auto"/>
              <w:rPr>
                <w:rFonts w:ascii="Sylfaen" w:eastAsia="Times New Roman" w:hAnsi="Sylfaen" w:cs="Arial"/>
                <w:i/>
                <w:iCs/>
                <w:color w:val="000000"/>
                <w:sz w:val="18"/>
                <w:szCs w:val="18"/>
              </w:rPr>
            </w:pPr>
            <w:r w:rsidRPr="001F33C2">
              <w:rPr>
                <w:rFonts w:ascii="Sylfaen" w:eastAsia="Times New Roman" w:hAnsi="Sylfaen" w:cs="Arial"/>
                <w:i/>
                <w:iCs/>
                <w:color w:val="000000"/>
                <w:sz w:val="18"/>
                <w:szCs w:val="18"/>
                <w:lang w:val="ka-GE"/>
              </w:rPr>
              <w:t xml:space="preserve">        მათ შორის, COVID-19-ის ვაქცინაზე ხელმისაწვდომობა</w:t>
            </w:r>
          </w:p>
        </w:tc>
        <w:tc>
          <w:tcPr>
            <w:tcW w:w="643" w:type="pct"/>
            <w:shd w:val="clear" w:color="auto" w:fill="auto"/>
            <w:noWrap/>
            <w:vAlign w:val="center"/>
            <w:hideMark/>
          </w:tcPr>
          <w:p w14:paraId="1FF9D56B"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16.7</w:t>
            </w:r>
          </w:p>
        </w:tc>
        <w:tc>
          <w:tcPr>
            <w:tcW w:w="674" w:type="pct"/>
            <w:shd w:val="clear" w:color="auto" w:fill="auto"/>
            <w:noWrap/>
            <w:vAlign w:val="bottom"/>
            <w:hideMark/>
          </w:tcPr>
          <w:p w14:paraId="4E7D1EC5"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165.0</w:t>
            </w:r>
          </w:p>
        </w:tc>
        <w:tc>
          <w:tcPr>
            <w:tcW w:w="581" w:type="pct"/>
            <w:shd w:val="clear" w:color="auto" w:fill="auto"/>
            <w:noWrap/>
            <w:vAlign w:val="bottom"/>
            <w:hideMark/>
          </w:tcPr>
          <w:p w14:paraId="31124E8C" w14:textId="796AFB77" w:rsidR="001F33C2" w:rsidRPr="00400555" w:rsidRDefault="00400555" w:rsidP="00CE0C57">
            <w:pPr>
              <w:spacing w:after="0" w:line="240" w:lineRule="auto"/>
              <w:jc w:val="center"/>
              <w:rPr>
                <w:rFonts w:ascii="Sylfaen" w:eastAsia="Times New Roman" w:hAnsi="Sylfaen" w:cs="Arial"/>
                <w:color w:val="000000"/>
                <w:sz w:val="18"/>
                <w:szCs w:val="18"/>
                <w:lang w:val="ka-GE"/>
              </w:rPr>
            </w:pPr>
            <w:r>
              <w:rPr>
                <w:rFonts w:ascii="Sylfaen" w:eastAsia="Times New Roman" w:hAnsi="Sylfaen" w:cs="Arial"/>
                <w:color w:val="000000"/>
                <w:sz w:val="18"/>
                <w:szCs w:val="18"/>
                <w:lang w:val="ka-GE"/>
              </w:rPr>
              <w:t>149.7</w:t>
            </w:r>
          </w:p>
        </w:tc>
      </w:tr>
      <w:tr w:rsidR="001F33C2" w:rsidRPr="001F33C2" w14:paraId="65EBE23E" w14:textId="77777777" w:rsidTr="00B61B99">
        <w:trPr>
          <w:trHeight w:val="113"/>
        </w:trPr>
        <w:tc>
          <w:tcPr>
            <w:tcW w:w="3102" w:type="pct"/>
            <w:shd w:val="clear" w:color="000000" w:fill="EDEDED"/>
            <w:vAlign w:val="center"/>
            <w:hideMark/>
          </w:tcPr>
          <w:p w14:paraId="38914A31"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მისახლეობის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სოციალური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დაცვის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მიმართულება</w:t>
            </w:r>
            <w:proofErr w:type="spellEnd"/>
          </w:p>
        </w:tc>
        <w:tc>
          <w:tcPr>
            <w:tcW w:w="643" w:type="pct"/>
            <w:shd w:val="clear" w:color="000000" w:fill="EDEDED"/>
            <w:noWrap/>
            <w:vAlign w:val="center"/>
            <w:hideMark/>
          </w:tcPr>
          <w:p w14:paraId="38D80F5F"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918.0</w:t>
            </w:r>
          </w:p>
        </w:tc>
        <w:tc>
          <w:tcPr>
            <w:tcW w:w="674" w:type="pct"/>
            <w:shd w:val="clear" w:color="auto" w:fill="EDEDED" w:themeFill="accent3" w:themeFillTint="33"/>
            <w:noWrap/>
            <w:vAlign w:val="bottom"/>
            <w:hideMark/>
          </w:tcPr>
          <w:p w14:paraId="53D2739F" w14:textId="77777777" w:rsidR="001F33C2" w:rsidRPr="001F33C2" w:rsidRDefault="001F33C2" w:rsidP="00CE0C57">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389.7</w:t>
            </w:r>
          </w:p>
        </w:tc>
        <w:tc>
          <w:tcPr>
            <w:tcW w:w="581" w:type="pct"/>
            <w:shd w:val="clear" w:color="auto" w:fill="EDEDED" w:themeFill="accent3" w:themeFillTint="33"/>
            <w:noWrap/>
            <w:vAlign w:val="bottom"/>
            <w:hideMark/>
          </w:tcPr>
          <w:p w14:paraId="4BAA78DF" w14:textId="77777777" w:rsidR="001F33C2" w:rsidRPr="001F33C2" w:rsidRDefault="001F33C2" w:rsidP="00CE0C57">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369.1</w:t>
            </w:r>
          </w:p>
        </w:tc>
      </w:tr>
      <w:tr w:rsidR="001F33C2" w:rsidRPr="001F33C2" w14:paraId="41D65417" w14:textId="77777777" w:rsidTr="001F33C2">
        <w:trPr>
          <w:trHeight w:val="113"/>
        </w:trPr>
        <w:tc>
          <w:tcPr>
            <w:tcW w:w="3102" w:type="pct"/>
            <w:shd w:val="clear" w:color="auto" w:fill="auto"/>
            <w:vAlign w:val="center"/>
            <w:hideMark/>
          </w:tcPr>
          <w:p w14:paraId="25535F8F"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სოციალურად</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დაუცველი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ოჯახებისათვის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ფულადი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დახმარება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კომპენსაცია</w:t>
            </w:r>
            <w:proofErr w:type="spellEnd"/>
          </w:p>
        </w:tc>
        <w:tc>
          <w:tcPr>
            <w:tcW w:w="643" w:type="pct"/>
            <w:shd w:val="clear" w:color="auto" w:fill="auto"/>
            <w:noWrap/>
            <w:vAlign w:val="center"/>
            <w:hideMark/>
          </w:tcPr>
          <w:p w14:paraId="0A85AE2B"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64.7</w:t>
            </w:r>
          </w:p>
        </w:tc>
        <w:tc>
          <w:tcPr>
            <w:tcW w:w="674" w:type="pct"/>
            <w:shd w:val="clear" w:color="auto" w:fill="auto"/>
            <w:noWrap/>
            <w:vAlign w:val="bottom"/>
            <w:hideMark/>
          </w:tcPr>
          <w:p w14:paraId="45776A75"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75.1</w:t>
            </w:r>
          </w:p>
        </w:tc>
        <w:tc>
          <w:tcPr>
            <w:tcW w:w="581" w:type="pct"/>
            <w:shd w:val="clear" w:color="auto" w:fill="auto"/>
            <w:noWrap/>
            <w:vAlign w:val="bottom"/>
            <w:hideMark/>
          </w:tcPr>
          <w:p w14:paraId="113BE53F"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74.9</w:t>
            </w:r>
          </w:p>
        </w:tc>
      </w:tr>
      <w:tr w:rsidR="001F33C2" w:rsidRPr="001F33C2" w14:paraId="0AE7B691" w14:textId="77777777" w:rsidTr="001F33C2">
        <w:trPr>
          <w:trHeight w:val="113"/>
        </w:trPr>
        <w:tc>
          <w:tcPr>
            <w:tcW w:w="3102" w:type="pct"/>
            <w:shd w:val="clear" w:color="auto" w:fill="auto"/>
            <w:vAlign w:val="center"/>
            <w:hideMark/>
          </w:tcPr>
          <w:p w14:paraId="5664C4A8"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შშმ</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პირებისათვის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ფულადი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დახმარება</w:t>
            </w:r>
            <w:proofErr w:type="spellEnd"/>
            <w:r w:rsidRPr="001F33C2">
              <w:rPr>
                <w:rFonts w:ascii="Sylfaen" w:eastAsia="Times New Roman" w:hAnsi="Sylfaen" w:cs="Arial"/>
                <w:color w:val="000000"/>
                <w:sz w:val="18"/>
                <w:szCs w:val="18"/>
              </w:rPr>
              <w:t>/</w:t>
            </w:r>
            <w:proofErr w:type="spellStart"/>
            <w:r w:rsidRPr="001F33C2">
              <w:rPr>
                <w:rFonts w:ascii="Sylfaen" w:eastAsia="Times New Roman" w:hAnsi="Sylfaen" w:cs="Arial"/>
                <w:color w:val="000000"/>
                <w:sz w:val="18"/>
                <w:szCs w:val="18"/>
              </w:rPr>
              <w:t>კომპენსაცია</w:t>
            </w:r>
            <w:proofErr w:type="spellEnd"/>
          </w:p>
        </w:tc>
        <w:tc>
          <w:tcPr>
            <w:tcW w:w="643" w:type="pct"/>
            <w:shd w:val="clear" w:color="auto" w:fill="auto"/>
            <w:noWrap/>
            <w:vAlign w:val="center"/>
            <w:hideMark/>
          </w:tcPr>
          <w:p w14:paraId="72D933C0"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26.0</w:t>
            </w:r>
          </w:p>
        </w:tc>
        <w:tc>
          <w:tcPr>
            <w:tcW w:w="674" w:type="pct"/>
            <w:shd w:val="clear" w:color="auto" w:fill="auto"/>
            <w:noWrap/>
            <w:vAlign w:val="bottom"/>
            <w:hideMark/>
          </w:tcPr>
          <w:p w14:paraId="11A33AF9"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27.3</w:t>
            </w:r>
          </w:p>
        </w:tc>
        <w:tc>
          <w:tcPr>
            <w:tcW w:w="581" w:type="pct"/>
            <w:shd w:val="clear" w:color="auto" w:fill="auto"/>
            <w:noWrap/>
            <w:vAlign w:val="bottom"/>
            <w:hideMark/>
          </w:tcPr>
          <w:p w14:paraId="3E1A1D6D"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27.3</w:t>
            </w:r>
          </w:p>
        </w:tc>
      </w:tr>
      <w:tr w:rsidR="001F33C2" w:rsidRPr="001F33C2" w14:paraId="5B7A4BE7" w14:textId="77777777" w:rsidTr="001F33C2">
        <w:trPr>
          <w:trHeight w:val="113"/>
        </w:trPr>
        <w:tc>
          <w:tcPr>
            <w:tcW w:w="3102" w:type="pct"/>
            <w:shd w:val="clear" w:color="auto" w:fill="auto"/>
            <w:vAlign w:val="center"/>
            <w:hideMark/>
          </w:tcPr>
          <w:p w14:paraId="76539597"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ფულადი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დახმარება</w:t>
            </w:r>
            <w:proofErr w:type="spellEnd"/>
            <w:r w:rsidRPr="001F33C2">
              <w:rPr>
                <w:rFonts w:ascii="Sylfaen" w:eastAsia="Times New Roman" w:hAnsi="Sylfaen" w:cs="Arial"/>
                <w:color w:val="000000"/>
                <w:sz w:val="18"/>
                <w:szCs w:val="18"/>
              </w:rPr>
              <w:t>/</w:t>
            </w:r>
            <w:proofErr w:type="spellStart"/>
            <w:r w:rsidRPr="001F33C2">
              <w:rPr>
                <w:rFonts w:ascii="Sylfaen" w:eastAsia="Times New Roman" w:hAnsi="Sylfaen" w:cs="Arial"/>
                <w:color w:val="000000"/>
                <w:sz w:val="18"/>
                <w:szCs w:val="18"/>
              </w:rPr>
              <w:t>კომპენსაცია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დაქირავებით</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მომუშავე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ფიზიკური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პირებისათვის</w:t>
            </w:r>
            <w:proofErr w:type="spellEnd"/>
          </w:p>
        </w:tc>
        <w:tc>
          <w:tcPr>
            <w:tcW w:w="643" w:type="pct"/>
            <w:shd w:val="clear" w:color="auto" w:fill="auto"/>
            <w:noWrap/>
            <w:vAlign w:val="center"/>
            <w:hideMark/>
          </w:tcPr>
          <w:p w14:paraId="7F9EB58B"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131.2</w:t>
            </w:r>
          </w:p>
        </w:tc>
        <w:tc>
          <w:tcPr>
            <w:tcW w:w="674" w:type="pct"/>
            <w:shd w:val="clear" w:color="auto" w:fill="auto"/>
            <w:noWrap/>
            <w:vAlign w:val="bottom"/>
            <w:hideMark/>
          </w:tcPr>
          <w:p w14:paraId="06A780B9"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148.3</w:t>
            </w:r>
          </w:p>
        </w:tc>
        <w:tc>
          <w:tcPr>
            <w:tcW w:w="581" w:type="pct"/>
            <w:shd w:val="clear" w:color="auto" w:fill="auto"/>
            <w:noWrap/>
            <w:vAlign w:val="bottom"/>
            <w:hideMark/>
          </w:tcPr>
          <w:p w14:paraId="6301E9FC"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148.3</w:t>
            </w:r>
          </w:p>
        </w:tc>
      </w:tr>
      <w:tr w:rsidR="001F33C2" w:rsidRPr="001F33C2" w14:paraId="03514FC7" w14:textId="77777777" w:rsidTr="001F33C2">
        <w:trPr>
          <w:trHeight w:val="113"/>
        </w:trPr>
        <w:tc>
          <w:tcPr>
            <w:tcW w:w="3102" w:type="pct"/>
            <w:shd w:val="clear" w:color="auto" w:fill="auto"/>
            <w:vAlign w:val="center"/>
            <w:hideMark/>
          </w:tcPr>
          <w:p w14:paraId="7DBEB135" w14:textId="77777777" w:rsidR="001F33C2" w:rsidRPr="001F33C2" w:rsidRDefault="001F33C2" w:rsidP="001F33C2">
            <w:pPr>
              <w:spacing w:after="0" w:line="240" w:lineRule="auto"/>
              <w:rPr>
                <w:rFonts w:ascii="Sylfaen" w:eastAsia="Times New Roman" w:hAnsi="Sylfaen" w:cs="Arial"/>
                <w:color w:val="000000"/>
                <w:sz w:val="18"/>
                <w:szCs w:val="18"/>
              </w:rPr>
            </w:pPr>
            <w:r w:rsidRPr="001F33C2">
              <w:rPr>
                <w:rFonts w:ascii="Sylfaen" w:eastAsia="Times New Roman" w:hAnsi="Sylfaen" w:cs="Arial"/>
                <w:color w:val="000000"/>
                <w:sz w:val="18"/>
                <w:szCs w:val="18"/>
              </w:rPr>
              <w:t xml:space="preserve">COVID-19-დან </w:t>
            </w:r>
            <w:proofErr w:type="spellStart"/>
            <w:r w:rsidRPr="001F33C2">
              <w:rPr>
                <w:rFonts w:ascii="Sylfaen" w:eastAsia="Times New Roman" w:hAnsi="Sylfaen" w:cs="Arial"/>
                <w:color w:val="000000"/>
                <w:sz w:val="18"/>
                <w:szCs w:val="18"/>
              </w:rPr>
              <w:t>გამომდინარე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მოსახლეობის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კომუნალური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გადასახადების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სუბსიდირება</w:t>
            </w:r>
            <w:proofErr w:type="spellEnd"/>
            <w:r w:rsidRPr="001F33C2">
              <w:rPr>
                <w:rFonts w:ascii="Sylfaen" w:eastAsia="Times New Roman" w:hAnsi="Sylfaen" w:cs="Arial"/>
                <w:color w:val="000000"/>
                <w:sz w:val="18"/>
                <w:szCs w:val="18"/>
              </w:rPr>
              <w:t>/</w:t>
            </w:r>
            <w:proofErr w:type="spellStart"/>
            <w:r w:rsidRPr="001F33C2">
              <w:rPr>
                <w:rFonts w:ascii="Sylfaen" w:eastAsia="Times New Roman" w:hAnsi="Sylfaen" w:cs="Arial"/>
                <w:color w:val="000000"/>
                <w:sz w:val="18"/>
                <w:szCs w:val="18"/>
              </w:rPr>
              <w:t>გაზრდილი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ტარიფის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სუბსიდისიდირება</w:t>
            </w:r>
            <w:proofErr w:type="spellEnd"/>
            <w:r w:rsidRPr="001F33C2">
              <w:rPr>
                <w:rFonts w:ascii="Sylfaen" w:eastAsia="Times New Roman" w:hAnsi="Sylfaen" w:cs="Arial"/>
                <w:color w:val="000000"/>
                <w:sz w:val="18"/>
                <w:szCs w:val="18"/>
              </w:rPr>
              <w:t xml:space="preserve"> (</w:t>
            </w:r>
            <w:r w:rsidRPr="001F33C2">
              <w:rPr>
                <w:rFonts w:ascii="Sylfaen" w:eastAsia="Times New Roman" w:hAnsi="Sylfaen" w:cs="Arial"/>
                <w:i/>
                <w:iCs/>
                <w:color w:val="000000"/>
                <w:sz w:val="18"/>
                <w:szCs w:val="18"/>
              </w:rPr>
              <w:t xml:space="preserve">2021 </w:t>
            </w:r>
            <w:proofErr w:type="spellStart"/>
            <w:r w:rsidRPr="001F33C2">
              <w:rPr>
                <w:rFonts w:ascii="Sylfaen" w:eastAsia="Times New Roman" w:hAnsi="Sylfaen" w:cs="Arial"/>
                <w:i/>
                <w:iCs/>
                <w:color w:val="000000"/>
                <w:sz w:val="18"/>
                <w:szCs w:val="18"/>
              </w:rPr>
              <w:t>წლიდან</w:t>
            </w:r>
            <w:proofErr w:type="spellEnd"/>
            <w:r w:rsidRPr="001F33C2">
              <w:rPr>
                <w:rFonts w:ascii="Sylfaen" w:eastAsia="Times New Roman" w:hAnsi="Sylfaen" w:cs="Arial"/>
                <w:color w:val="000000"/>
                <w:sz w:val="18"/>
                <w:szCs w:val="18"/>
              </w:rPr>
              <w:t>)</w:t>
            </w:r>
          </w:p>
        </w:tc>
        <w:tc>
          <w:tcPr>
            <w:tcW w:w="643" w:type="pct"/>
            <w:shd w:val="clear" w:color="auto" w:fill="auto"/>
            <w:noWrap/>
            <w:vAlign w:val="center"/>
            <w:hideMark/>
          </w:tcPr>
          <w:p w14:paraId="17A14BB9"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382.7</w:t>
            </w:r>
          </w:p>
        </w:tc>
        <w:tc>
          <w:tcPr>
            <w:tcW w:w="674" w:type="pct"/>
            <w:shd w:val="clear" w:color="auto" w:fill="auto"/>
            <w:noWrap/>
            <w:vAlign w:val="bottom"/>
            <w:hideMark/>
          </w:tcPr>
          <w:p w14:paraId="21E2A94A"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139.0</w:t>
            </w:r>
          </w:p>
        </w:tc>
        <w:tc>
          <w:tcPr>
            <w:tcW w:w="581" w:type="pct"/>
            <w:shd w:val="clear" w:color="auto" w:fill="auto"/>
            <w:noWrap/>
            <w:vAlign w:val="bottom"/>
            <w:hideMark/>
          </w:tcPr>
          <w:p w14:paraId="0F852E63" w14:textId="77777777" w:rsidR="001F33C2" w:rsidRPr="001F33C2" w:rsidRDefault="001F33C2" w:rsidP="00CE0C57">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118.6</w:t>
            </w:r>
          </w:p>
        </w:tc>
      </w:tr>
      <w:tr w:rsidR="001F33C2" w:rsidRPr="001F33C2" w14:paraId="4F7EA2A8" w14:textId="77777777" w:rsidTr="001F33C2">
        <w:trPr>
          <w:trHeight w:val="113"/>
        </w:trPr>
        <w:tc>
          <w:tcPr>
            <w:tcW w:w="3102" w:type="pct"/>
            <w:shd w:val="clear" w:color="auto" w:fill="auto"/>
            <w:vAlign w:val="center"/>
            <w:hideMark/>
          </w:tcPr>
          <w:p w14:paraId="616E4787" w14:textId="77777777" w:rsidR="001F33C2" w:rsidRPr="001F33C2" w:rsidRDefault="001F33C2" w:rsidP="001F33C2">
            <w:pPr>
              <w:spacing w:after="0" w:line="240" w:lineRule="auto"/>
              <w:rPr>
                <w:rFonts w:ascii="Sylfaen" w:eastAsia="Times New Roman" w:hAnsi="Sylfaen" w:cs="Arial"/>
                <w:color w:val="000000"/>
                <w:sz w:val="18"/>
                <w:szCs w:val="18"/>
              </w:rPr>
            </w:pPr>
            <w:r w:rsidRPr="001F33C2">
              <w:rPr>
                <w:rFonts w:ascii="Sylfaen" w:eastAsia="Times New Roman" w:hAnsi="Sylfaen" w:cs="Arial"/>
                <w:color w:val="000000"/>
                <w:sz w:val="18"/>
                <w:szCs w:val="18"/>
              </w:rPr>
              <w:t xml:space="preserve">18 </w:t>
            </w:r>
            <w:proofErr w:type="spellStart"/>
            <w:r w:rsidRPr="001F33C2">
              <w:rPr>
                <w:rFonts w:ascii="Sylfaen" w:eastAsia="Times New Roman" w:hAnsi="Sylfaen" w:cs="Arial"/>
                <w:color w:val="000000"/>
                <w:sz w:val="18"/>
                <w:szCs w:val="18"/>
              </w:rPr>
              <w:t>წლამდე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ბავშვთა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ერთჯერადი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სოციალური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დახმარება</w:t>
            </w:r>
            <w:proofErr w:type="spellEnd"/>
          </w:p>
        </w:tc>
        <w:tc>
          <w:tcPr>
            <w:tcW w:w="643" w:type="pct"/>
            <w:shd w:val="clear" w:color="auto" w:fill="auto"/>
            <w:noWrap/>
            <w:vAlign w:val="center"/>
            <w:hideMark/>
          </w:tcPr>
          <w:p w14:paraId="5EBAF5C3"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187.8</w:t>
            </w:r>
          </w:p>
        </w:tc>
        <w:tc>
          <w:tcPr>
            <w:tcW w:w="674" w:type="pct"/>
            <w:shd w:val="clear" w:color="auto" w:fill="auto"/>
            <w:noWrap/>
            <w:vAlign w:val="bottom"/>
            <w:hideMark/>
          </w:tcPr>
          <w:p w14:paraId="45732403" w14:textId="77777777" w:rsidR="001F33C2" w:rsidRPr="001F33C2" w:rsidRDefault="001F33C2" w:rsidP="00CE0C57">
            <w:pPr>
              <w:spacing w:after="0" w:line="240" w:lineRule="auto"/>
              <w:jc w:val="center"/>
              <w:rPr>
                <w:rFonts w:ascii="Sylfaen" w:eastAsia="Times New Roman" w:hAnsi="Sylfaen" w:cs="Arial"/>
                <w:color w:val="000000"/>
                <w:sz w:val="18"/>
                <w:szCs w:val="18"/>
              </w:rPr>
            </w:pPr>
          </w:p>
        </w:tc>
        <w:tc>
          <w:tcPr>
            <w:tcW w:w="581" w:type="pct"/>
            <w:shd w:val="clear" w:color="auto" w:fill="auto"/>
            <w:noWrap/>
            <w:vAlign w:val="bottom"/>
            <w:hideMark/>
          </w:tcPr>
          <w:p w14:paraId="6D396FB0" w14:textId="77777777" w:rsidR="001F33C2" w:rsidRPr="001F33C2" w:rsidRDefault="001F33C2" w:rsidP="00CE0C57">
            <w:pPr>
              <w:spacing w:after="0" w:line="240" w:lineRule="auto"/>
              <w:jc w:val="center"/>
              <w:rPr>
                <w:rFonts w:ascii="Times New Roman" w:eastAsia="Times New Roman" w:hAnsi="Times New Roman" w:cs="Times New Roman"/>
                <w:sz w:val="18"/>
                <w:szCs w:val="18"/>
              </w:rPr>
            </w:pPr>
          </w:p>
        </w:tc>
      </w:tr>
      <w:tr w:rsidR="001F33C2" w:rsidRPr="001F33C2" w14:paraId="366D9549" w14:textId="77777777" w:rsidTr="001F33C2">
        <w:trPr>
          <w:trHeight w:val="113"/>
        </w:trPr>
        <w:tc>
          <w:tcPr>
            <w:tcW w:w="3102" w:type="pct"/>
            <w:shd w:val="clear" w:color="auto" w:fill="auto"/>
            <w:vAlign w:val="center"/>
            <w:hideMark/>
          </w:tcPr>
          <w:p w14:paraId="4832DA47" w14:textId="77777777" w:rsidR="001F33C2" w:rsidRPr="001F33C2" w:rsidRDefault="001F33C2" w:rsidP="001F33C2">
            <w:pPr>
              <w:spacing w:after="0" w:line="240" w:lineRule="auto"/>
              <w:ind w:firstLineChars="300" w:firstLine="540"/>
              <w:rPr>
                <w:rFonts w:ascii="Sylfaen" w:eastAsia="Times New Roman" w:hAnsi="Sylfaen" w:cs="Arial"/>
                <w:i/>
                <w:iCs/>
                <w:color w:val="000000"/>
                <w:sz w:val="18"/>
                <w:szCs w:val="18"/>
              </w:rPr>
            </w:pPr>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მათ</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შორის</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StopCoV</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ფონდიდან</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გამოყიფილი</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და</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გადახდილი</w:t>
            </w:r>
            <w:proofErr w:type="spellEnd"/>
          </w:p>
        </w:tc>
        <w:tc>
          <w:tcPr>
            <w:tcW w:w="643" w:type="pct"/>
            <w:shd w:val="clear" w:color="auto" w:fill="auto"/>
            <w:noWrap/>
            <w:vAlign w:val="center"/>
            <w:hideMark/>
          </w:tcPr>
          <w:p w14:paraId="61ECA810" w14:textId="77777777" w:rsidR="001F33C2" w:rsidRPr="001F33C2" w:rsidRDefault="001F33C2" w:rsidP="001F33C2">
            <w:pPr>
              <w:spacing w:after="0" w:line="240" w:lineRule="auto"/>
              <w:jc w:val="center"/>
              <w:rPr>
                <w:rFonts w:ascii="Sylfaen" w:eastAsia="Times New Roman" w:hAnsi="Sylfaen" w:cs="Arial"/>
                <w:i/>
                <w:color w:val="000000"/>
                <w:sz w:val="18"/>
                <w:szCs w:val="18"/>
              </w:rPr>
            </w:pPr>
            <w:r w:rsidRPr="001F33C2">
              <w:rPr>
                <w:rFonts w:ascii="Sylfaen" w:eastAsia="Times New Roman" w:hAnsi="Sylfaen" w:cs="Arial"/>
                <w:i/>
                <w:color w:val="000000"/>
                <w:sz w:val="18"/>
                <w:szCs w:val="18"/>
              </w:rPr>
              <w:t>122.8</w:t>
            </w:r>
          </w:p>
        </w:tc>
        <w:tc>
          <w:tcPr>
            <w:tcW w:w="674" w:type="pct"/>
            <w:shd w:val="clear" w:color="auto" w:fill="auto"/>
            <w:noWrap/>
            <w:vAlign w:val="bottom"/>
            <w:hideMark/>
          </w:tcPr>
          <w:p w14:paraId="4EF85896" w14:textId="77777777" w:rsidR="001F33C2" w:rsidRPr="001F33C2" w:rsidRDefault="001F33C2" w:rsidP="00CE0C57">
            <w:pPr>
              <w:spacing w:after="0" w:line="240" w:lineRule="auto"/>
              <w:jc w:val="center"/>
              <w:rPr>
                <w:rFonts w:ascii="Sylfaen" w:eastAsia="Times New Roman" w:hAnsi="Sylfaen" w:cs="Arial"/>
                <w:color w:val="000000"/>
                <w:sz w:val="18"/>
                <w:szCs w:val="18"/>
              </w:rPr>
            </w:pPr>
          </w:p>
        </w:tc>
        <w:tc>
          <w:tcPr>
            <w:tcW w:w="581" w:type="pct"/>
            <w:shd w:val="clear" w:color="auto" w:fill="auto"/>
            <w:noWrap/>
            <w:vAlign w:val="bottom"/>
            <w:hideMark/>
          </w:tcPr>
          <w:p w14:paraId="286B461D" w14:textId="77777777" w:rsidR="001F33C2" w:rsidRPr="001F33C2" w:rsidRDefault="001F33C2" w:rsidP="00CE0C57">
            <w:pPr>
              <w:spacing w:after="0" w:line="240" w:lineRule="auto"/>
              <w:jc w:val="center"/>
              <w:rPr>
                <w:rFonts w:ascii="Times New Roman" w:eastAsia="Times New Roman" w:hAnsi="Times New Roman" w:cs="Times New Roman"/>
                <w:sz w:val="18"/>
                <w:szCs w:val="18"/>
              </w:rPr>
            </w:pPr>
          </w:p>
        </w:tc>
      </w:tr>
      <w:tr w:rsidR="001F33C2" w:rsidRPr="001F33C2" w14:paraId="48C13FBA" w14:textId="77777777" w:rsidTr="001F33C2">
        <w:trPr>
          <w:trHeight w:val="113"/>
        </w:trPr>
        <w:tc>
          <w:tcPr>
            <w:tcW w:w="3102" w:type="pct"/>
            <w:shd w:val="clear" w:color="auto" w:fill="auto"/>
            <w:vAlign w:val="center"/>
            <w:hideMark/>
          </w:tcPr>
          <w:p w14:paraId="2504E7B0"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ერთჯერადი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სოციალური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დახმარება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უმაღლესი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საგანმანათლებლო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დაწესებულების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სოციალურად</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დაუცველი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სტუდენტების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სწავლის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საფასურის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დაფინანსება</w:t>
            </w:r>
            <w:proofErr w:type="spellEnd"/>
          </w:p>
        </w:tc>
        <w:tc>
          <w:tcPr>
            <w:tcW w:w="643" w:type="pct"/>
            <w:shd w:val="clear" w:color="auto" w:fill="auto"/>
            <w:noWrap/>
            <w:vAlign w:val="center"/>
            <w:hideMark/>
          </w:tcPr>
          <w:p w14:paraId="4839206E"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14.8</w:t>
            </w:r>
          </w:p>
        </w:tc>
        <w:tc>
          <w:tcPr>
            <w:tcW w:w="674" w:type="pct"/>
            <w:shd w:val="clear" w:color="auto" w:fill="auto"/>
            <w:noWrap/>
            <w:vAlign w:val="bottom"/>
            <w:hideMark/>
          </w:tcPr>
          <w:p w14:paraId="529DFF77" w14:textId="77777777" w:rsidR="001F33C2" w:rsidRPr="001F33C2" w:rsidRDefault="001F33C2" w:rsidP="001F33C2">
            <w:pPr>
              <w:spacing w:after="0" w:line="240" w:lineRule="auto"/>
              <w:jc w:val="center"/>
              <w:rPr>
                <w:rFonts w:ascii="Sylfaen" w:eastAsia="Times New Roman" w:hAnsi="Sylfaen" w:cs="Arial"/>
                <w:color w:val="000000"/>
                <w:sz w:val="18"/>
                <w:szCs w:val="18"/>
              </w:rPr>
            </w:pPr>
          </w:p>
        </w:tc>
        <w:tc>
          <w:tcPr>
            <w:tcW w:w="581" w:type="pct"/>
            <w:shd w:val="clear" w:color="auto" w:fill="auto"/>
            <w:noWrap/>
            <w:vAlign w:val="bottom"/>
            <w:hideMark/>
          </w:tcPr>
          <w:p w14:paraId="125E5A77" w14:textId="77777777" w:rsidR="001F33C2" w:rsidRPr="001F33C2" w:rsidRDefault="001F33C2" w:rsidP="001F33C2">
            <w:pPr>
              <w:spacing w:after="0" w:line="240" w:lineRule="auto"/>
              <w:rPr>
                <w:rFonts w:ascii="Times New Roman" w:eastAsia="Times New Roman" w:hAnsi="Times New Roman" w:cs="Times New Roman"/>
                <w:sz w:val="18"/>
                <w:szCs w:val="18"/>
              </w:rPr>
            </w:pPr>
          </w:p>
        </w:tc>
      </w:tr>
      <w:tr w:rsidR="001F33C2" w:rsidRPr="001F33C2" w14:paraId="6E25BD73" w14:textId="77777777" w:rsidTr="001F33C2">
        <w:trPr>
          <w:trHeight w:val="113"/>
        </w:trPr>
        <w:tc>
          <w:tcPr>
            <w:tcW w:w="3102" w:type="pct"/>
            <w:shd w:val="clear" w:color="000000" w:fill="EDEDED"/>
            <w:vAlign w:val="center"/>
            <w:hideMark/>
          </w:tcPr>
          <w:p w14:paraId="38B69AC3"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ბიზნესის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მხარდაჭერის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მიმართულება</w:t>
            </w:r>
            <w:proofErr w:type="spellEnd"/>
          </w:p>
        </w:tc>
        <w:tc>
          <w:tcPr>
            <w:tcW w:w="643" w:type="pct"/>
            <w:shd w:val="clear" w:color="000000" w:fill="EDEDED"/>
            <w:noWrap/>
            <w:vAlign w:val="center"/>
            <w:hideMark/>
          </w:tcPr>
          <w:p w14:paraId="505BFCA9"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588.3</w:t>
            </w:r>
          </w:p>
        </w:tc>
        <w:tc>
          <w:tcPr>
            <w:tcW w:w="674" w:type="pct"/>
            <w:shd w:val="clear" w:color="000000" w:fill="EDEDED"/>
            <w:noWrap/>
            <w:vAlign w:val="center"/>
            <w:hideMark/>
          </w:tcPr>
          <w:p w14:paraId="73F8C6B8" w14:textId="2D784F3A" w:rsidR="001F33C2" w:rsidRPr="009475E2" w:rsidRDefault="001F33C2" w:rsidP="001F33C2">
            <w:pPr>
              <w:spacing w:after="0" w:line="240" w:lineRule="auto"/>
              <w:jc w:val="center"/>
              <w:rPr>
                <w:rFonts w:ascii="Sylfaen" w:eastAsia="Times New Roman" w:hAnsi="Sylfaen" w:cs="Arial"/>
                <w:b/>
                <w:bCs/>
                <w:color w:val="000000"/>
                <w:sz w:val="18"/>
                <w:szCs w:val="18"/>
                <w:lang w:val="ka-GE"/>
              </w:rPr>
            </w:pPr>
            <w:r w:rsidRPr="001F33C2">
              <w:rPr>
                <w:rFonts w:ascii="Sylfaen" w:eastAsia="Times New Roman" w:hAnsi="Sylfaen" w:cs="Arial"/>
                <w:b/>
                <w:bCs/>
                <w:color w:val="000000"/>
                <w:sz w:val="18"/>
                <w:szCs w:val="18"/>
              </w:rPr>
              <w:t>491.</w:t>
            </w:r>
            <w:r w:rsidR="009475E2">
              <w:rPr>
                <w:rFonts w:ascii="Sylfaen" w:eastAsia="Times New Roman" w:hAnsi="Sylfaen" w:cs="Arial"/>
                <w:b/>
                <w:bCs/>
                <w:color w:val="000000"/>
                <w:sz w:val="18"/>
                <w:szCs w:val="18"/>
                <w:lang w:val="ka-GE"/>
              </w:rPr>
              <w:t>4</w:t>
            </w:r>
          </w:p>
        </w:tc>
        <w:tc>
          <w:tcPr>
            <w:tcW w:w="581" w:type="pct"/>
            <w:shd w:val="clear" w:color="000000" w:fill="EDEDED"/>
            <w:noWrap/>
            <w:vAlign w:val="center"/>
            <w:hideMark/>
          </w:tcPr>
          <w:p w14:paraId="29EC6D31"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352.1</w:t>
            </w:r>
          </w:p>
        </w:tc>
      </w:tr>
      <w:tr w:rsidR="001F33C2" w:rsidRPr="001F33C2" w14:paraId="36EB9FC8" w14:textId="77777777" w:rsidTr="001F33C2">
        <w:trPr>
          <w:trHeight w:val="113"/>
        </w:trPr>
        <w:tc>
          <w:tcPr>
            <w:tcW w:w="3102" w:type="pct"/>
            <w:shd w:val="clear" w:color="auto" w:fill="auto"/>
            <w:vAlign w:val="center"/>
            <w:hideMark/>
          </w:tcPr>
          <w:p w14:paraId="38E1DE03"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სამშენებლო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სექტორის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ხელშეწყობა</w:t>
            </w:r>
            <w:proofErr w:type="spellEnd"/>
          </w:p>
        </w:tc>
        <w:tc>
          <w:tcPr>
            <w:tcW w:w="643" w:type="pct"/>
            <w:shd w:val="clear" w:color="auto" w:fill="auto"/>
            <w:noWrap/>
            <w:vAlign w:val="center"/>
            <w:hideMark/>
          </w:tcPr>
          <w:p w14:paraId="4C0EEF08"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9.0</w:t>
            </w:r>
          </w:p>
        </w:tc>
        <w:tc>
          <w:tcPr>
            <w:tcW w:w="674" w:type="pct"/>
            <w:shd w:val="clear" w:color="auto" w:fill="auto"/>
            <w:noWrap/>
            <w:vAlign w:val="center"/>
            <w:hideMark/>
          </w:tcPr>
          <w:p w14:paraId="73F4ECDB" w14:textId="0BEE30C1" w:rsidR="001F33C2" w:rsidRPr="009475E2" w:rsidRDefault="001F33C2" w:rsidP="001F33C2">
            <w:pPr>
              <w:spacing w:after="0" w:line="240" w:lineRule="auto"/>
              <w:jc w:val="center"/>
              <w:rPr>
                <w:rFonts w:ascii="Sylfaen" w:eastAsia="Times New Roman" w:hAnsi="Sylfaen" w:cs="Arial"/>
                <w:color w:val="000000"/>
                <w:sz w:val="18"/>
                <w:szCs w:val="18"/>
                <w:lang w:val="ka-GE"/>
              </w:rPr>
            </w:pPr>
            <w:r w:rsidRPr="001F33C2">
              <w:rPr>
                <w:rFonts w:ascii="Sylfaen" w:eastAsia="Times New Roman" w:hAnsi="Sylfaen" w:cs="Arial"/>
                <w:color w:val="000000"/>
                <w:sz w:val="18"/>
                <w:szCs w:val="18"/>
              </w:rPr>
              <w:t>33.</w:t>
            </w:r>
            <w:r w:rsidR="009475E2">
              <w:rPr>
                <w:rFonts w:ascii="Sylfaen" w:eastAsia="Times New Roman" w:hAnsi="Sylfaen" w:cs="Arial"/>
                <w:color w:val="000000"/>
                <w:sz w:val="18"/>
                <w:szCs w:val="18"/>
                <w:lang w:val="ka-GE"/>
              </w:rPr>
              <w:t>3</w:t>
            </w:r>
          </w:p>
        </w:tc>
        <w:tc>
          <w:tcPr>
            <w:tcW w:w="581" w:type="pct"/>
            <w:shd w:val="clear" w:color="auto" w:fill="auto"/>
            <w:noWrap/>
            <w:vAlign w:val="center"/>
            <w:hideMark/>
          </w:tcPr>
          <w:p w14:paraId="162F7D6E"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8.8</w:t>
            </w:r>
          </w:p>
        </w:tc>
      </w:tr>
      <w:tr w:rsidR="001F33C2" w:rsidRPr="001F33C2" w14:paraId="7CAFF185" w14:textId="77777777" w:rsidTr="001F33C2">
        <w:trPr>
          <w:trHeight w:val="113"/>
        </w:trPr>
        <w:tc>
          <w:tcPr>
            <w:tcW w:w="3102" w:type="pct"/>
            <w:shd w:val="clear" w:color="auto" w:fill="auto"/>
            <w:vAlign w:val="center"/>
            <w:hideMark/>
          </w:tcPr>
          <w:p w14:paraId="085D85B0" w14:textId="77777777" w:rsidR="001F33C2" w:rsidRPr="001F33C2" w:rsidRDefault="00FC3DAA" w:rsidP="001F33C2">
            <w:pPr>
              <w:spacing w:after="0" w:line="240" w:lineRule="auto"/>
              <w:rPr>
                <w:rFonts w:ascii="Sylfaen" w:eastAsia="Times New Roman" w:hAnsi="Sylfaen" w:cs="Arial"/>
                <w:color w:val="000000"/>
                <w:sz w:val="18"/>
                <w:szCs w:val="18"/>
              </w:rPr>
            </w:pPr>
            <w:hyperlink r:id="rId8" w:anchor="Sheet1!_ftn1" w:history="1">
              <w:proofErr w:type="spellStart"/>
              <w:r w:rsidR="001F33C2" w:rsidRPr="001F33C2">
                <w:rPr>
                  <w:rFonts w:ascii="Sylfaen" w:eastAsia="Times New Roman" w:hAnsi="Sylfaen" w:cs="Arial"/>
                  <w:color w:val="000000"/>
                  <w:sz w:val="18"/>
                  <w:szCs w:val="18"/>
                </w:rPr>
                <w:t>მცირე</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საშუალო</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და</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საოჯახო</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სასტუმრო</w:t>
              </w:r>
              <w:proofErr w:type="spellEnd"/>
              <w:r w:rsidR="001F33C2" w:rsidRPr="001F33C2">
                <w:rPr>
                  <w:rFonts w:ascii="Sylfaen" w:eastAsia="Times New Roman" w:hAnsi="Sylfaen" w:cs="Arial"/>
                  <w:color w:val="000000"/>
                  <w:sz w:val="18"/>
                  <w:szCs w:val="18"/>
                </w:rPr>
                <w:t>/</w:t>
              </w:r>
              <w:proofErr w:type="spellStart"/>
              <w:r w:rsidR="001F33C2" w:rsidRPr="001F33C2">
                <w:rPr>
                  <w:rFonts w:ascii="Sylfaen" w:eastAsia="Times New Roman" w:hAnsi="Sylfaen" w:cs="Arial"/>
                  <w:color w:val="000000"/>
                  <w:sz w:val="18"/>
                  <w:szCs w:val="18"/>
                </w:rPr>
                <w:t>სარესტორნო</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ინდუსტრიის</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ხელშეწყობისათვის</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საჭირო</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ღონისძიებების</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განხორციელება</w:t>
              </w:r>
              <w:proofErr w:type="spellEnd"/>
            </w:hyperlink>
          </w:p>
        </w:tc>
        <w:tc>
          <w:tcPr>
            <w:tcW w:w="643" w:type="pct"/>
            <w:shd w:val="clear" w:color="auto" w:fill="auto"/>
            <w:noWrap/>
            <w:vAlign w:val="center"/>
            <w:hideMark/>
          </w:tcPr>
          <w:p w14:paraId="06DE761A"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51.2</w:t>
            </w:r>
          </w:p>
        </w:tc>
        <w:tc>
          <w:tcPr>
            <w:tcW w:w="674" w:type="pct"/>
            <w:shd w:val="clear" w:color="auto" w:fill="auto"/>
            <w:noWrap/>
            <w:vAlign w:val="center"/>
            <w:hideMark/>
          </w:tcPr>
          <w:p w14:paraId="1F6569A9"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 </w:t>
            </w:r>
          </w:p>
        </w:tc>
        <w:tc>
          <w:tcPr>
            <w:tcW w:w="581" w:type="pct"/>
            <w:shd w:val="clear" w:color="auto" w:fill="auto"/>
            <w:noWrap/>
            <w:vAlign w:val="center"/>
            <w:hideMark/>
          </w:tcPr>
          <w:p w14:paraId="1093444D"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 </w:t>
            </w:r>
          </w:p>
        </w:tc>
      </w:tr>
      <w:tr w:rsidR="001F33C2" w:rsidRPr="001F33C2" w14:paraId="1C714353" w14:textId="77777777" w:rsidTr="001F33C2">
        <w:trPr>
          <w:trHeight w:val="113"/>
        </w:trPr>
        <w:tc>
          <w:tcPr>
            <w:tcW w:w="3102" w:type="pct"/>
            <w:shd w:val="clear" w:color="auto" w:fill="auto"/>
            <w:vAlign w:val="center"/>
            <w:hideMark/>
          </w:tcPr>
          <w:p w14:paraId="04D17A53" w14:textId="77777777" w:rsidR="001F33C2" w:rsidRPr="001F33C2" w:rsidRDefault="00FC3DAA" w:rsidP="001F33C2">
            <w:pPr>
              <w:spacing w:after="0" w:line="240" w:lineRule="auto"/>
              <w:rPr>
                <w:rFonts w:ascii="Sylfaen" w:eastAsia="Times New Roman" w:hAnsi="Sylfaen" w:cs="Arial"/>
                <w:color w:val="000000"/>
                <w:sz w:val="18"/>
                <w:szCs w:val="18"/>
              </w:rPr>
            </w:pPr>
            <w:hyperlink r:id="rId9" w:anchor="Sheet1!_ftn2" w:history="1">
              <w:proofErr w:type="spellStart"/>
              <w:r w:rsidR="001F33C2" w:rsidRPr="001F33C2">
                <w:rPr>
                  <w:rFonts w:ascii="Sylfaen" w:eastAsia="Times New Roman" w:hAnsi="Sylfaen" w:cs="Arial"/>
                  <w:color w:val="000000"/>
                  <w:sz w:val="18"/>
                  <w:szCs w:val="18"/>
                </w:rPr>
                <w:t>საკრედიტო-საგარანტიო</w:t>
              </w:r>
              <w:proofErr w:type="spellEnd"/>
              <w:r w:rsidR="001F33C2" w:rsidRPr="001F33C2">
                <w:rPr>
                  <w:rFonts w:ascii="Sylfaen" w:eastAsia="Times New Roman" w:hAnsi="Sylfaen" w:cs="Arial"/>
                  <w:color w:val="000000"/>
                  <w:sz w:val="18"/>
                  <w:szCs w:val="18"/>
                </w:rPr>
                <w:t xml:space="preserve"> </w:t>
              </w:r>
              <w:proofErr w:type="spellStart"/>
              <w:r w:rsidR="001F33C2" w:rsidRPr="001F33C2">
                <w:rPr>
                  <w:rFonts w:ascii="Sylfaen" w:eastAsia="Times New Roman" w:hAnsi="Sylfaen" w:cs="Arial"/>
                  <w:color w:val="000000"/>
                  <w:sz w:val="18"/>
                  <w:szCs w:val="18"/>
                </w:rPr>
                <w:t>სქემა</w:t>
              </w:r>
              <w:proofErr w:type="spellEnd"/>
            </w:hyperlink>
          </w:p>
        </w:tc>
        <w:tc>
          <w:tcPr>
            <w:tcW w:w="643" w:type="pct"/>
            <w:shd w:val="clear" w:color="auto" w:fill="auto"/>
            <w:noWrap/>
            <w:vAlign w:val="center"/>
            <w:hideMark/>
          </w:tcPr>
          <w:p w14:paraId="734E7121"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47.0</w:t>
            </w:r>
          </w:p>
        </w:tc>
        <w:tc>
          <w:tcPr>
            <w:tcW w:w="674" w:type="pct"/>
            <w:shd w:val="clear" w:color="auto" w:fill="auto"/>
            <w:noWrap/>
            <w:vAlign w:val="center"/>
            <w:hideMark/>
          </w:tcPr>
          <w:p w14:paraId="2356FAEC"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50.0</w:t>
            </w:r>
          </w:p>
        </w:tc>
        <w:tc>
          <w:tcPr>
            <w:tcW w:w="581" w:type="pct"/>
            <w:shd w:val="clear" w:color="auto" w:fill="auto"/>
            <w:noWrap/>
            <w:vAlign w:val="center"/>
            <w:hideMark/>
          </w:tcPr>
          <w:p w14:paraId="5AE4F3FE"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17.7</w:t>
            </w:r>
          </w:p>
        </w:tc>
      </w:tr>
      <w:tr w:rsidR="001F33C2" w:rsidRPr="001F33C2" w14:paraId="49FF3B1E" w14:textId="77777777" w:rsidTr="001F33C2">
        <w:trPr>
          <w:trHeight w:val="113"/>
        </w:trPr>
        <w:tc>
          <w:tcPr>
            <w:tcW w:w="3102" w:type="pct"/>
            <w:shd w:val="clear" w:color="auto" w:fill="auto"/>
            <w:vAlign w:val="center"/>
            <w:hideMark/>
          </w:tcPr>
          <w:p w14:paraId="403077C8"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პირველადი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მოხმარების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სასურსათო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პროდუქტებზე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ფასების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შენარჩუნების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სახელმწიფო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პროგრამა</w:t>
            </w:r>
            <w:proofErr w:type="spellEnd"/>
          </w:p>
        </w:tc>
        <w:tc>
          <w:tcPr>
            <w:tcW w:w="643" w:type="pct"/>
            <w:shd w:val="clear" w:color="auto" w:fill="auto"/>
            <w:noWrap/>
            <w:vAlign w:val="center"/>
            <w:hideMark/>
          </w:tcPr>
          <w:p w14:paraId="1E700914"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6.2</w:t>
            </w:r>
          </w:p>
        </w:tc>
        <w:tc>
          <w:tcPr>
            <w:tcW w:w="674" w:type="pct"/>
            <w:shd w:val="clear" w:color="auto" w:fill="auto"/>
            <w:noWrap/>
            <w:vAlign w:val="center"/>
            <w:hideMark/>
          </w:tcPr>
          <w:p w14:paraId="4B18FA70"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16.7</w:t>
            </w:r>
          </w:p>
        </w:tc>
        <w:tc>
          <w:tcPr>
            <w:tcW w:w="581" w:type="pct"/>
            <w:shd w:val="clear" w:color="auto" w:fill="auto"/>
            <w:noWrap/>
            <w:vAlign w:val="center"/>
            <w:hideMark/>
          </w:tcPr>
          <w:p w14:paraId="184C810B"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16.7</w:t>
            </w:r>
          </w:p>
        </w:tc>
      </w:tr>
      <w:tr w:rsidR="001F33C2" w:rsidRPr="001F33C2" w14:paraId="12A4733A" w14:textId="77777777" w:rsidTr="001F33C2">
        <w:trPr>
          <w:trHeight w:val="113"/>
        </w:trPr>
        <w:tc>
          <w:tcPr>
            <w:tcW w:w="3102" w:type="pct"/>
            <w:shd w:val="clear" w:color="auto" w:fill="auto"/>
            <w:vAlign w:val="center"/>
            <w:hideMark/>
          </w:tcPr>
          <w:p w14:paraId="5F8BC99C"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სასოფლო-სამეურნეო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დანიშნულების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მიწის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ნაკვეთების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მესაკუთრეთა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ხელშეწყობის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სახელმწიფო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პროგრამა</w:t>
            </w:r>
            <w:proofErr w:type="spellEnd"/>
          </w:p>
        </w:tc>
        <w:tc>
          <w:tcPr>
            <w:tcW w:w="643" w:type="pct"/>
            <w:shd w:val="clear" w:color="auto" w:fill="auto"/>
            <w:noWrap/>
            <w:vAlign w:val="center"/>
            <w:hideMark/>
          </w:tcPr>
          <w:p w14:paraId="10C24C1A"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29.2</w:t>
            </w:r>
          </w:p>
        </w:tc>
        <w:tc>
          <w:tcPr>
            <w:tcW w:w="674" w:type="pct"/>
            <w:shd w:val="clear" w:color="auto" w:fill="auto"/>
            <w:noWrap/>
            <w:vAlign w:val="center"/>
            <w:hideMark/>
          </w:tcPr>
          <w:p w14:paraId="08EE408A"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2.1</w:t>
            </w:r>
          </w:p>
        </w:tc>
        <w:tc>
          <w:tcPr>
            <w:tcW w:w="581" w:type="pct"/>
            <w:shd w:val="clear" w:color="auto" w:fill="auto"/>
            <w:noWrap/>
            <w:vAlign w:val="center"/>
            <w:hideMark/>
          </w:tcPr>
          <w:p w14:paraId="372E9F5D"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2.1</w:t>
            </w:r>
          </w:p>
        </w:tc>
      </w:tr>
      <w:tr w:rsidR="001F33C2" w:rsidRPr="001F33C2" w14:paraId="4C4FEBB7" w14:textId="77777777" w:rsidTr="001F33C2">
        <w:trPr>
          <w:trHeight w:val="113"/>
        </w:trPr>
        <w:tc>
          <w:tcPr>
            <w:tcW w:w="3102" w:type="pct"/>
            <w:shd w:val="clear" w:color="auto" w:fill="auto"/>
            <w:vAlign w:val="center"/>
            <w:hideMark/>
          </w:tcPr>
          <w:p w14:paraId="49E533A3" w14:textId="77777777" w:rsidR="001F33C2" w:rsidRPr="001F33C2" w:rsidRDefault="001F33C2" w:rsidP="001F33C2">
            <w:pPr>
              <w:spacing w:after="0" w:line="240" w:lineRule="auto"/>
              <w:rPr>
                <w:rFonts w:ascii="Sylfaen" w:eastAsia="Times New Roman" w:hAnsi="Sylfaen" w:cs="Arial"/>
                <w:color w:val="000000"/>
                <w:sz w:val="18"/>
                <w:szCs w:val="18"/>
              </w:rPr>
            </w:pPr>
            <w:r w:rsidRPr="001F33C2">
              <w:rPr>
                <w:rFonts w:ascii="Sylfaen" w:eastAsia="Times New Roman" w:hAnsi="Sylfaen" w:cs="Arial"/>
                <w:color w:val="000000"/>
                <w:sz w:val="18"/>
                <w:szCs w:val="18"/>
              </w:rPr>
              <w:t xml:space="preserve">2021 </w:t>
            </w:r>
            <w:proofErr w:type="spellStart"/>
            <w:r w:rsidRPr="001F33C2">
              <w:rPr>
                <w:rFonts w:ascii="Sylfaen" w:eastAsia="Times New Roman" w:hAnsi="Sylfaen" w:cs="Arial"/>
                <w:color w:val="000000"/>
                <w:sz w:val="18"/>
                <w:szCs w:val="18"/>
              </w:rPr>
              <w:t>წლის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განმავლობაში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სურსათის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მწარმოებლებისთვის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ელექტრონერგიაზე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ტარიფის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ზრდის</w:t>
            </w:r>
            <w:proofErr w:type="spellEnd"/>
            <w:r w:rsidRPr="001F33C2">
              <w:rPr>
                <w:rFonts w:ascii="Sylfaen" w:eastAsia="Times New Roman" w:hAnsi="Sylfaen" w:cs="Arial"/>
                <w:color w:val="000000"/>
                <w:sz w:val="18"/>
                <w:szCs w:val="18"/>
              </w:rPr>
              <w:t xml:space="preserve"> 50%-</w:t>
            </w:r>
            <w:proofErr w:type="spellStart"/>
            <w:r w:rsidRPr="001F33C2">
              <w:rPr>
                <w:rFonts w:ascii="Sylfaen" w:eastAsia="Times New Roman" w:hAnsi="Sylfaen" w:cs="Arial"/>
                <w:color w:val="000000"/>
                <w:sz w:val="18"/>
                <w:szCs w:val="18"/>
              </w:rPr>
              <w:t>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სუბსიდირება</w:t>
            </w:r>
            <w:proofErr w:type="spellEnd"/>
          </w:p>
        </w:tc>
        <w:tc>
          <w:tcPr>
            <w:tcW w:w="643" w:type="pct"/>
            <w:shd w:val="clear" w:color="auto" w:fill="auto"/>
            <w:noWrap/>
            <w:vAlign w:val="center"/>
            <w:hideMark/>
          </w:tcPr>
          <w:p w14:paraId="78FADD90"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0.0</w:t>
            </w:r>
          </w:p>
        </w:tc>
        <w:tc>
          <w:tcPr>
            <w:tcW w:w="674" w:type="pct"/>
            <w:shd w:val="clear" w:color="auto" w:fill="auto"/>
            <w:noWrap/>
            <w:vAlign w:val="center"/>
            <w:hideMark/>
          </w:tcPr>
          <w:p w14:paraId="4B12C5FD"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13.0</w:t>
            </w:r>
          </w:p>
        </w:tc>
        <w:tc>
          <w:tcPr>
            <w:tcW w:w="581" w:type="pct"/>
            <w:shd w:val="clear" w:color="auto" w:fill="auto"/>
            <w:noWrap/>
            <w:vAlign w:val="center"/>
            <w:hideMark/>
          </w:tcPr>
          <w:p w14:paraId="2A424B4F"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6.6</w:t>
            </w:r>
          </w:p>
        </w:tc>
      </w:tr>
      <w:tr w:rsidR="001F33C2" w:rsidRPr="001F33C2" w14:paraId="24B2BB89" w14:textId="77777777" w:rsidTr="001F33C2">
        <w:trPr>
          <w:trHeight w:val="113"/>
        </w:trPr>
        <w:tc>
          <w:tcPr>
            <w:tcW w:w="3102" w:type="pct"/>
            <w:shd w:val="clear" w:color="auto" w:fill="auto"/>
            <w:vAlign w:val="center"/>
            <w:hideMark/>
          </w:tcPr>
          <w:p w14:paraId="3112B967"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სოფლის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მეურნეობის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მხარდაჭერის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სხვა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ღონიძიებები</w:t>
            </w:r>
            <w:proofErr w:type="spellEnd"/>
          </w:p>
        </w:tc>
        <w:tc>
          <w:tcPr>
            <w:tcW w:w="643" w:type="pct"/>
            <w:shd w:val="clear" w:color="auto" w:fill="auto"/>
            <w:noWrap/>
            <w:vAlign w:val="center"/>
            <w:hideMark/>
          </w:tcPr>
          <w:p w14:paraId="365F69CD"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127.0</w:t>
            </w:r>
          </w:p>
        </w:tc>
        <w:tc>
          <w:tcPr>
            <w:tcW w:w="674" w:type="pct"/>
            <w:shd w:val="clear" w:color="auto" w:fill="auto"/>
            <w:noWrap/>
            <w:vAlign w:val="center"/>
            <w:hideMark/>
          </w:tcPr>
          <w:p w14:paraId="056ABEF5"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136.3</w:t>
            </w:r>
          </w:p>
        </w:tc>
        <w:tc>
          <w:tcPr>
            <w:tcW w:w="581" w:type="pct"/>
            <w:shd w:val="clear" w:color="auto" w:fill="auto"/>
            <w:noWrap/>
            <w:vAlign w:val="center"/>
            <w:hideMark/>
          </w:tcPr>
          <w:p w14:paraId="6B2C7C8A"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60.3</w:t>
            </w:r>
          </w:p>
        </w:tc>
      </w:tr>
      <w:tr w:rsidR="001F33C2" w:rsidRPr="001F33C2" w14:paraId="7DAF786C" w14:textId="77777777" w:rsidTr="001F33C2">
        <w:trPr>
          <w:trHeight w:val="113"/>
        </w:trPr>
        <w:tc>
          <w:tcPr>
            <w:tcW w:w="3102" w:type="pct"/>
            <w:shd w:val="clear" w:color="auto" w:fill="auto"/>
            <w:vAlign w:val="center"/>
            <w:hideMark/>
          </w:tcPr>
          <w:p w14:paraId="77D144EB" w14:textId="77777777" w:rsidR="001F33C2" w:rsidRPr="001F33C2" w:rsidRDefault="001F33C2" w:rsidP="001F33C2">
            <w:pPr>
              <w:spacing w:after="0" w:line="240" w:lineRule="auto"/>
              <w:rPr>
                <w:rFonts w:ascii="Sylfaen" w:eastAsia="Times New Roman" w:hAnsi="Sylfaen" w:cs="Arial"/>
                <w:i/>
                <w:iCs/>
                <w:color w:val="000000"/>
                <w:sz w:val="18"/>
                <w:szCs w:val="18"/>
              </w:rPr>
            </w:pPr>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მათ</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შორის</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რთველის</w:t>
            </w:r>
            <w:proofErr w:type="spellEnd"/>
            <w:r w:rsidRPr="001F33C2">
              <w:rPr>
                <w:rFonts w:ascii="Sylfaen" w:eastAsia="Times New Roman" w:hAnsi="Sylfaen" w:cs="Arial"/>
                <w:i/>
                <w:iCs/>
                <w:color w:val="000000"/>
                <w:sz w:val="18"/>
                <w:szCs w:val="18"/>
              </w:rPr>
              <w:t xml:space="preserve"> </w:t>
            </w:r>
            <w:proofErr w:type="spellStart"/>
            <w:r w:rsidRPr="001F33C2">
              <w:rPr>
                <w:rFonts w:ascii="Sylfaen" w:eastAsia="Times New Roman" w:hAnsi="Sylfaen" w:cs="Arial"/>
                <w:i/>
                <w:iCs/>
                <w:color w:val="000000"/>
                <w:sz w:val="18"/>
                <w:szCs w:val="18"/>
              </w:rPr>
              <w:t>ხელშეწყობა</w:t>
            </w:r>
            <w:proofErr w:type="spellEnd"/>
          </w:p>
        </w:tc>
        <w:tc>
          <w:tcPr>
            <w:tcW w:w="643" w:type="pct"/>
            <w:shd w:val="clear" w:color="auto" w:fill="auto"/>
            <w:noWrap/>
            <w:vAlign w:val="center"/>
            <w:hideMark/>
          </w:tcPr>
          <w:p w14:paraId="324DD685" w14:textId="77777777" w:rsidR="001F33C2" w:rsidRPr="001F33C2" w:rsidRDefault="001F33C2" w:rsidP="001F33C2">
            <w:pPr>
              <w:spacing w:after="0" w:line="240" w:lineRule="auto"/>
              <w:jc w:val="center"/>
              <w:rPr>
                <w:rFonts w:ascii="Sylfaen" w:eastAsia="Times New Roman" w:hAnsi="Sylfaen" w:cs="Arial"/>
                <w:i/>
                <w:color w:val="000000"/>
                <w:sz w:val="18"/>
                <w:szCs w:val="18"/>
              </w:rPr>
            </w:pPr>
            <w:r w:rsidRPr="001F33C2">
              <w:rPr>
                <w:rFonts w:ascii="Sylfaen" w:eastAsia="Times New Roman" w:hAnsi="Sylfaen" w:cs="Arial"/>
                <w:i/>
                <w:color w:val="000000"/>
                <w:sz w:val="18"/>
                <w:szCs w:val="18"/>
              </w:rPr>
              <w:t>104.3</w:t>
            </w:r>
          </w:p>
        </w:tc>
        <w:tc>
          <w:tcPr>
            <w:tcW w:w="674" w:type="pct"/>
            <w:shd w:val="clear" w:color="auto" w:fill="auto"/>
            <w:noWrap/>
            <w:vAlign w:val="center"/>
            <w:hideMark/>
          </w:tcPr>
          <w:p w14:paraId="6F2B7C90" w14:textId="77777777" w:rsidR="001F33C2" w:rsidRPr="001F33C2" w:rsidRDefault="001F33C2" w:rsidP="001F33C2">
            <w:pPr>
              <w:spacing w:after="0" w:line="240" w:lineRule="auto"/>
              <w:jc w:val="center"/>
              <w:rPr>
                <w:rFonts w:ascii="Sylfaen" w:eastAsia="Times New Roman" w:hAnsi="Sylfaen" w:cs="Arial"/>
                <w:i/>
                <w:color w:val="000000"/>
                <w:sz w:val="18"/>
                <w:szCs w:val="18"/>
              </w:rPr>
            </w:pPr>
            <w:r w:rsidRPr="001F33C2">
              <w:rPr>
                <w:rFonts w:ascii="Sylfaen" w:eastAsia="Times New Roman" w:hAnsi="Sylfaen" w:cs="Arial"/>
                <w:i/>
                <w:color w:val="000000"/>
                <w:sz w:val="18"/>
                <w:szCs w:val="18"/>
              </w:rPr>
              <w:t>136.3</w:t>
            </w:r>
          </w:p>
        </w:tc>
        <w:tc>
          <w:tcPr>
            <w:tcW w:w="581" w:type="pct"/>
            <w:shd w:val="clear" w:color="auto" w:fill="auto"/>
            <w:noWrap/>
            <w:vAlign w:val="center"/>
            <w:hideMark/>
          </w:tcPr>
          <w:p w14:paraId="72568EC1" w14:textId="77777777" w:rsidR="001F33C2" w:rsidRPr="001F33C2" w:rsidRDefault="001F33C2" w:rsidP="001F33C2">
            <w:pPr>
              <w:spacing w:after="0" w:line="240" w:lineRule="auto"/>
              <w:jc w:val="center"/>
              <w:rPr>
                <w:rFonts w:ascii="Sylfaen" w:eastAsia="Times New Roman" w:hAnsi="Sylfaen" w:cs="Arial"/>
                <w:i/>
                <w:color w:val="000000"/>
                <w:sz w:val="18"/>
                <w:szCs w:val="18"/>
              </w:rPr>
            </w:pPr>
            <w:r w:rsidRPr="001F33C2">
              <w:rPr>
                <w:rFonts w:ascii="Sylfaen" w:eastAsia="Times New Roman" w:hAnsi="Sylfaen" w:cs="Arial"/>
                <w:i/>
                <w:color w:val="000000"/>
                <w:sz w:val="18"/>
                <w:szCs w:val="18"/>
              </w:rPr>
              <w:t>60.3</w:t>
            </w:r>
          </w:p>
        </w:tc>
      </w:tr>
      <w:tr w:rsidR="001F33C2" w:rsidRPr="001F33C2" w14:paraId="75CBBDE9" w14:textId="77777777" w:rsidTr="001F33C2">
        <w:trPr>
          <w:trHeight w:val="113"/>
        </w:trPr>
        <w:tc>
          <w:tcPr>
            <w:tcW w:w="3102" w:type="pct"/>
            <w:shd w:val="clear" w:color="auto" w:fill="auto"/>
            <w:vAlign w:val="center"/>
            <w:hideMark/>
          </w:tcPr>
          <w:p w14:paraId="4FABC03E"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მიკრო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მცირე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მეწარმეობის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ხელშეწყობა</w:t>
            </w:r>
            <w:proofErr w:type="spellEnd"/>
            <w:r w:rsidRPr="001F33C2">
              <w:rPr>
                <w:rFonts w:ascii="Sylfaen" w:eastAsia="Times New Roman" w:hAnsi="Sylfaen" w:cs="Arial"/>
                <w:color w:val="000000"/>
                <w:sz w:val="18"/>
                <w:szCs w:val="18"/>
              </w:rPr>
              <w:t xml:space="preserve"> - </w:t>
            </w:r>
            <w:proofErr w:type="spellStart"/>
            <w:r w:rsidRPr="001F33C2">
              <w:rPr>
                <w:rFonts w:ascii="Sylfaen" w:eastAsia="Times New Roman" w:hAnsi="Sylfaen" w:cs="Arial"/>
                <w:color w:val="000000"/>
                <w:sz w:val="18"/>
                <w:szCs w:val="18"/>
              </w:rPr>
              <w:t>მცირე</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გრანტები</w:t>
            </w:r>
            <w:proofErr w:type="spellEnd"/>
          </w:p>
        </w:tc>
        <w:tc>
          <w:tcPr>
            <w:tcW w:w="643" w:type="pct"/>
            <w:shd w:val="clear" w:color="auto" w:fill="auto"/>
            <w:noWrap/>
            <w:vAlign w:val="center"/>
            <w:hideMark/>
          </w:tcPr>
          <w:p w14:paraId="0AFAF1DA"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2.5</w:t>
            </w:r>
          </w:p>
        </w:tc>
        <w:tc>
          <w:tcPr>
            <w:tcW w:w="674" w:type="pct"/>
            <w:shd w:val="clear" w:color="auto" w:fill="auto"/>
            <w:noWrap/>
            <w:vAlign w:val="center"/>
            <w:hideMark/>
          </w:tcPr>
          <w:p w14:paraId="581CFE2D"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15.0</w:t>
            </w:r>
          </w:p>
        </w:tc>
        <w:tc>
          <w:tcPr>
            <w:tcW w:w="581" w:type="pct"/>
            <w:shd w:val="clear" w:color="auto" w:fill="auto"/>
            <w:noWrap/>
            <w:vAlign w:val="center"/>
            <w:hideMark/>
          </w:tcPr>
          <w:p w14:paraId="6B4FF736"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14.3</w:t>
            </w:r>
          </w:p>
        </w:tc>
      </w:tr>
      <w:tr w:rsidR="001F33C2" w:rsidRPr="001F33C2" w14:paraId="5275BEB9" w14:textId="77777777" w:rsidTr="001F33C2">
        <w:trPr>
          <w:trHeight w:val="113"/>
        </w:trPr>
        <w:tc>
          <w:tcPr>
            <w:tcW w:w="3102" w:type="pct"/>
            <w:shd w:val="clear" w:color="auto" w:fill="auto"/>
            <w:vAlign w:val="center"/>
            <w:hideMark/>
          </w:tcPr>
          <w:p w14:paraId="2441980B"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საშემოსავლო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გადასახადის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შეღავათი</w:t>
            </w:r>
            <w:proofErr w:type="spellEnd"/>
          </w:p>
        </w:tc>
        <w:tc>
          <w:tcPr>
            <w:tcW w:w="643" w:type="pct"/>
            <w:shd w:val="clear" w:color="auto" w:fill="auto"/>
            <w:noWrap/>
            <w:vAlign w:val="center"/>
            <w:hideMark/>
          </w:tcPr>
          <w:p w14:paraId="0372B657"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316.2</w:t>
            </w:r>
          </w:p>
        </w:tc>
        <w:tc>
          <w:tcPr>
            <w:tcW w:w="674" w:type="pct"/>
            <w:shd w:val="clear" w:color="auto" w:fill="auto"/>
            <w:noWrap/>
            <w:vAlign w:val="center"/>
            <w:hideMark/>
          </w:tcPr>
          <w:p w14:paraId="62C9E100"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225.0</w:t>
            </w:r>
          </w:p>
        </w:tc>
        <w:tc>
          <w:tcPr>
            <w:tcW w:w="581" w:type="pct"/>
            <w:shd w:val="clear" w:color="auto" w:fill="auto"/>
            <w:noWrap/>
            <w:vAlign w:val="center"/>
            <w:hideMark/>
          </w:tcPr>
          <w:p w14:paraId="75C99C15"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225.6</w:t>
            </w:r>
          </w:p>
        </w:tc>
      </w:tr>
      <w:tr w:rsidR="001F33C2" w:rsidRPr="001F33C2" w14:paraId="5073DDEC" w14:textId="77777777" w:rsidTr="001F33C2">
        <w:trPr>
          <w:trHeight w:val="113"/>
        </w:trPr>
        <w:tc>
          <w:tcPr>
            <w:tcW w:w="3102" w:type="pct"/>
            <w:shd w:val="clear" w:color="000000" w:fill="DDEBF7"/>
            <w:vAlign w:val="center"/>
            <w:hideMark/>
          </w:tcPr>
          <w:p w14:paraId="0A22AB08"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სულ</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ანტიკრიზისული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გეგმით</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გათვალისწინებული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ღონისძიებებზე</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მიმართული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ასიგნებები</w:t>
            </w:r>
            <w:proofErr w:type="spellEnd"/>
          </w:p>
        </w:tc>
        <w:tc>
          <w:tcPr>
            <w:tcW w:w="643" w:type="pct"/>
            <w:shd w:val="clear" w:color="000000" w:fill="DDEBF7"/>
            <w:noWrap/>
            <w:vAlign w:val="center"/>
            <w:hideMark/>
          </w:tcPr>
          <w:p w14:paraId="6F0813FE"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1,924.1</w:t>
            </w:r>
          </w:p>
        </w:tc>
        <w:tc>
          <w:tcPr>
            <w:tcW w:w="674" w:type="pct"/>
            <w:shd w:val="clear" w:color="000000" w:fill="DDEBF7"/>
            <w:noWrap/>
            <w:vAlign w:val="center"/>
            <w:hideMark/>
          </w:tcPr>
          <w:p w14:paraId="23F3D90F" w14:textId="4F098DAF" w:rsidR="001F33C2" w:rsidRPr="009475E2" w:rsidRDefault="001F33C2" w:rsidP="001F33C2">
            <w:pPr>
              <w:spacing w:after="0" w:line="240" w:lineRule="auto"/>
              <w:jc w:val="center"/>
              <w:rPr>
                <w:rFonts w:ascii="Sylfaen" w:eastAsia="Times New Roman" w:hAnsi="Sylfaen" w:cs="Arial"/>
                <w:b/>
                <w:bCs/>
                <w:color w:val="000000"/>
                <w:sz w:val="18"/>
                <w:szCs w:val="18"/>
                <w:lang w:val="ka-GE"/>
              </w:rPr>
            </w:pPr>
            <w:r w:rsidRPr="001F33C2">
              <w:rPr>
                <w:rFonts w:ascii="Sylfaen" w:eastAsia="Times New Roman" w:hAnsi="Sylfaen" w:cs="Arial"/>
                <w:b/>
                <w:bCs/>
                <w:color w:val="000000"/>
                <w:sz w:val="18"/>
                <w:szCs w:val="18"/>
              </w:rPr>
              <w:t>1,86</w:t>
            </w:r>
            <w:r w:rsidR="009475E2">
              <w:rPr>
                <w:rFonts w:ascii="Sylfaen" w:eastAsia="Times New Roman" w:hAnsi="Sylfaen" w:cs="Arial"/>
                <w:b/>
                <w:bCs/>
                <w:color w:val="000000"/>
                <w:sz w:val="18"/>
                <w:szCs w:val="18"/>
                <w:lang w:val="ka-GE"/>
              </w:rPr>
              <w:t>6</w:t>
            </w:r>
            <w:r w:rsidRPr="001F33C2">
              <w:rPr>
                <w:rFonts w:ascii="Sylfaen" w:eastAsia="Times New Roman" w:hAnsi="Sylfaen" w:cs="Arial"/>
                <w:b/>
                <w:bCs/>
                <w:color w:val="000000"/>
                <w:sz w:val="18"/>
                <w:szCs w:val="18"/>
              </w:rPr>
              <w:t>.</w:t>
            </w:r>
            <w:r w:rsidR="009475E2">
              <w:rPr>
                <w:rFonts w:ascii="Sylfaen" w:eastAsia="Times New Roman" w:hAnsi="Sylfaen" w:cs="Arial"/>
                <w:b/>
                <w:bCs/>
                <w:color w:val="000000"/>
                <w:sz w:val="18"/>
                <w:szCs w:val="18"/>
                <w:lang w:val="ka-GE"/>
              </w:rPr>
              <w:t>9</w:t>
            </w:r>
          </w:p>
        </w:tc>
        <w:tc>
          <w:tcPr>
            <w:tcW w:w="581" w:type="pct"/>
            <w:shd w:val="clear" w:color="000000" w:fill="DDEBF7"/>
            <w:noWrap/>
            <w:vAlign w:val="center"/>
            <w:hideMark/>
          </w:tcPr>
          <w:p w14:paraId="5CDAC992"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1,485.7</w:t>
            </w:r>
          </w:p>
        </w:tc>
      </w:tr>
      <w:tr w:rsidR="001F33C2" w:rsidRPr="001F33C2" w14:paraId="4D8AA1CA" w14:textId="77777777" w:rsidTr="001F33C2">
        <w:trPr>
          <w:trHeight w:val="113"/>
        </w:trPr>
        <w:tc>
          <w:tcPr>
            <w:tcW w:w="3102" w:type="pct"/>
            <w:shd w:val="clear" w:color="auto" w:fill="EDEDED" w:themeFill="accent3" w:themeFillTint="33"/>
            <w:vAlign w:val="center"/>
            <w:hideMark/>
          </w:tcPr>
          <w:p w14:paraId="0815988E"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ეკონომიკის</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ხელშემწყობი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სხვა</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დამატებითი</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პაკეტები</w:t>
            </w:r>
            <w:proofErr w:type="spellEnd"/>
          </w:p>
        </w:tc>
        <w:tc>
          <w:tcPr>
            <w:tcW w:w="643" w:type="pct"/>
            <w:shd w:val="clear" w:color="auto" w:fill="EDEDED" w:themeFill="accent3" w:themeFillTint="33"/>
            <w:noWrap/>
            <w:vAlign w:val="center"/>
            <w:hideMark/>
          </w:tcPr>
          <w:p w14:paraId="3F8A2FB1"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1,634.0</w:t>
            </w:r>
          </w:p>
        </w:tc>
        <w:tc>
          <w:tcPr>
            <w:tcW w:w="674" w:type="pct"/>
            <w:shd w:val="clear" w:color="auto" w:fill="EDEDED" w:themeFill="accent3" w:themeFillTint="33"/>
            <w:noWrap/>
            <w:vAlign w:val="center"/>
            <w:hideMark/>
          </w:tcPr>
          <w:p w14:paraId="3354644E"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1,700.0</w:t>
            </w:r>
          </w:p>
        </w:tc>
        <w:tc>
          <w:tcPr>
            <w:tcW w:w="581" w:type="pct"/>
            <w:shd w:val="clear" w:color="auto" w:fill="EDEDED" w:themeFill="accent3" w:themeFillTint="33"/>
            <w:noWrap/>
            <w:vAlign w:val="center"/>
            <w:hideMark/>
          </w:tcPr>
          <w:p w14:paraId="4798D75B"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1,382.7</w:t>
            </w:r>
          </w:p>
        </w:tc>
      </w:tr>
      <w:tr w:rsidR="001F33C2" w:rsidRPr="001F33C2" w14:paraId="6745FC95" w14:textId="77777777" w:rsidTr="001F33C2">
        <w:trPr>
          <w:trHeight w:val="113"/>
        </w:trPr>
        <w:tc>
          <w:tcPr>
            <w:tcW w:w="3102" w:type="pct"/>
            <w:shd w:val="clear" w:color="auto" w:fill="auto"/>
            <w:vAlign w:val="center"/>
            <w:hideMark/>
          </w:tcPr>
          <w:p w14:paraId="5A6D9327"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კომერციული</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ბანკების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ლიკვიდურობის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ზრდა</w:t>
            </w:r>
            <w:proofErr w:type="spellEnd"/>
            <w:r w:rsidRPr="001F33C2">
              <w:rPr>
                <w:rFonts w:ascii="Sylfaen" w:eastAsia="Times New Roman" w:hAnsi="Sylfaen" w:cs="Arial"/>
                <w:color w:val="000000"/>
                <w:sz w:val="18"/>
                <w:szCs w:val="18"/>
              </w:rPr>
              <w:t xml:space="preserve"> </w:t>
            </w:r>
          </w:p>
        </w:tc>
        <w:tc>
          <w:tcPr>
            <w:tcW w:w="643" w:type="pct"/>
            <w:shd w:val="clear" w:color="auto" w:fill="auto"/>
            <w:noWrap/>
            <w:vAlign w:val="center"/>
            <w:hideMark/>
          </w:tcPr>
          <w:p w14:paraId="38B33807"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594.0</w:t>
            </w:r>
          </w:p>
        </w:tc>
        <w:tc>
          <w:tcPr>
            <w:tcW w:w="674" w:type="pct"/>
            <w:shd w:val="clear" w:color="auto" w:fill="auto"/>
            <w:noWrap/>
            <w:vAlign w:val="center"/>
            <w:hideMark/>
          </w:tcPr>
          <w:p w14:paraId="4E793DDB"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 </w:t>
            </w:r>
          </w:p>
        </w:tc>
        <w:tc>
          <w:tcPr>
            <w:tcW w:w="581" w:type="pct"/>
            <w:shd w:val="clear" w:color="auto" w:fill="auto"/>
            <w:noWrap/>
            <w:vAlign w:val="center"/>
            <w:hideMark/>
          </w:tcPr>
          <w:p w14:paraId="1C46E82E"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 </w:t>
            </w:r>
          </w:p>
        </w:tc>
      </w:tr>
      <w:tr w:rsidR="001F33C2" w:rsidRPr="001F33C2" w14:paraId="0D274749" w14:textId="77777777" w:rsidTr="001F33C2">
        <w:trPr>
          <w:trHeight w:val="113"/>
        </w:trPr>
        <w:tc>
          <w:tcPr>
            <w:tcW w:w="3102" w:type="pct"/>
            <w:shd w:val="clear" w:color="auto" w:fill="auto"/>
            <w:vAlign w:val="center"/>
            <w:hideMark/>
          </w:tcPr>
          <w:p w14:paraId="02F7D219" w14:textId="77777777" w:rsidR="001F33C2" w:rsidRPr="001F33C2" w:rsidRDefault="001F33C2" w:rsidP="001F33C2">
            <w:pPr>
              <w:spacing w:after="0" w:line="240" w:lineRule="auto"/>
              <w:rPr>
                <w:rFonts w:ascii="Sylfaen" w:eastAsia="Times New Roman" w:hAnsi="Sylfaen" w:cs="Arial"/>
                <w:color w:val="000000"/>
                <w:sz w:val="18"/>
                <w:szCs w:val="18"/>
              </w:rPr>
            </w:pPr>
            <w:proofErr w:type="spellStart"/>
            <w:r w:rsidRPr="001F33C2">
              <w:rPr>
                <w:rFonts w:ascii="Sylfaen" w:eastAsia="Times New Roman" w:hAnsi="Sylfaen" w:cs="Arial"/>
                <w:color w:val="000000"/>
                <w:sz w:val="18"/>
                <w:szCs w:val="18"/>
              </w:rPr>
              <w:t>საგადასახადო</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ზედმეტობის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დღგ-ის</w:t>
            </w:r>
            <w:proofErr w:type="spellEnd"/>
            <w:r w:rsidRPr="001F33C2">
              <w:rPr>
                <w:rFonts w:ascii="Sylfaen" w:eastAsia="Times New Roman" w:hAnsi="Sylfaen" w:cs="Arial"/>
                <w:color w:val="000000"/>
                <w:sz w:val="18"/>
                <w:szCs w:val="18"/>
              </w:rPr>
              <w:t xml:space="preserve">) </w:t>
            </w:r>
            <w:proofErr w:type="spellStart"/>
            <w:r w:rsidRPr="001F33C2">
              <w:rPr>
                <w:rFonts w:ascii="Sylfaen" w:eastAsia="Times New Roman" w:hAnsi="Sylfaen" w:cs="Arial"/>
                <w:color w:val="000000"/>
                <w:sz w:val="18"/>
                <w:szCs w:val="18"/>
              </w:rPr>
              <w:t>დაბრუნება</w:t>
            </w:r>
            <w:proofErr w:type="spellEnd"/>
          </w:p>
        </w:tc>
        <w:tc>
          <w:tcPr>
            <w:tcW w:w="643" w:type="pct"/>
            <w:shd w:val="clear" w:color="auto" w:fill="auto"/>
            <w:noWrap/>
            <w:vAlign w:val="center"/>
            <w:hideMark/>
          </w:tcPr>
          <w:p w14:paraId="7843C71F"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1,040.0</w:t>
            </w:r>
          </w:p>
        </w:tc>
        <w:tc>
          <w:tcPr>
            <w:tcW w:w="674" w:type="pct"/>
            <w:shd w:val="clear" w:color="auto" w:fill="auto"/>
            <w:noWrap/>
            <w:vAlign w:val="center"/>
            <w:hideMark/>
          </w:tcPr>
          <w:p w14:paraId="5B3AD963"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1,700.0</w:t>
            </w:r>
          </w:p>
        </w:tc>
        <w:tc>
          <w:tcPr>
            <w:tcW w:w="581" w:type="pct"/>
            <w:shd w:val="clear" w:color="auto" w:fill="auto"/>
            <w:noWrap/>
            <w:vAlign w:val="center"/>
            <w:hideMark/>
          </w:tcPr>
          <w:p w14:paraId="7BB295BC" w14:textId="77777777" w:rsidR="001F33C2" w:rsidRPr="001F33C2" w:rsidRDefault="001F33C2" w:rsidP="001F33C2">
            <w:pPr>
              <w:spacing w:after="0" w:line="240" w:lineRule="auto"/>
              <w:jc w:val="center"/>
              <w:rPr>
                <w:rFonts w:ascii="Sylfaen" w:eastAsia="Times New Roman" w:hAnsi="Sylfaen" w:cs="Arial"/>
                <w:color w:val="000000"/>
                <w:sz w:val="18"/>
                <w:szCs w:val="18"/>
              </w:rPr>
            </w:pPr>
            <w:r w:rsidRPr="001F33C2">
              <w:rPr>
                <w:rFonts w:ascii="Sylfaen" w:eastAsia="Times New Roman" w:hAnsi="Sylfaen" w:cs="Arial"/>
                <w:color w:val="000000"/>
                <w:sz w:val="18"/>
                <w:szCs w:val="18"/>
              </w:rPr>
              <w:t>1,382.7</w:t>
            </w:r>
          </w:p>
        </w:tc>
      </w:tr>
      <w:tr w:rsidR="001F33C2" w:rsidRPr="001F33C2" w14:paraId="1B810346" w14:textId="77777777" w:rsidTr="001F33C2">
        <w:trPr>
          <w:trHeight w:val="113"/>
        </w:trPr>
        <w:tc>
          <w:tcPr>
            <w:tcW w:w="3102" w:type="pct"/>
            <w:shd w:val="clear" w:color="000000" w:fill="DDEBF7"/>
            <w:vAlign w:val="center"/>
            <w:hideMark/>
          </w:tcPr>
          <w:p w14:paraId="36E663E8"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proofErr w:type="spellStart"/>
            <w:r w:rsidRPr="001F33C2">
              <w:rPr>
                <w:rFonts w:ascii="Sylfaen" w:eastAsia="Times New Roman" w:hAnsi="Sylfaen" w:cs="Arial"/>
                <w:b/>
                <w:bCs/>
                <w:color w:val="000000"/>
                <w:sz w:val="18"/>
                <w:szCs w:val="18"/>
              </w:rPr>
              <w:t>სულ</w:t>
            </w:r>
            <w:proofErr w:type="spellEnd"/>
            <w:r w:rsidRPr="001F33C2">
              <w:rPr>
                <w:rFonts w:ascii="Sylfaen" w:eastAsia="Times New Roman" w:hAnsi="Sylfaen" w:cs="Arial"/>
                <w:b/>
                <w:bCs/>
                <w:color w:val="000000"/>
                <w:sz w:val="18"/>
                <w:szCs w:val="18"/>
              </w:rPr>
              <w:t xml:space="preserve"> </w:t>
            </w:r>
            <w:proofErr w:type="spellStart"/>
            <w:r w:rsidRPr="001F33C2">
              <w:rPr>
                <w:rFonts w:ascii="Sylfaen" w:eastAsia="Times New Roman" w:hAnsi="Sylfaen" w:cs="Arial"/>
                <w:b/>
                <w:bCs/>
                <w:color w:val="000000"/>
                <w:sz w:val="18"/>
                <w:szCs w:val="18"/>
              </w:rPr>
              <w:t>ჯამი</w:t>
            </w:r>
            <w:proofErr w:type="spellEnd"/>
          </w:p>
        </w:tc>
        <w:tc>
          <w:tcPr>
            <w:tcW w:w="643" w:type="pct"/>
            <w:shd w:val="clear" w:color="000000" w:fill="DDEBF7"/>
            <w:noWrap/>
            <w:vAlign w:val="center"/>
            <w:hideMark/>
          </w:tcPr>
          <w:p w14:paraId="3F939173"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3,558.1</w:t>
            </w:r>
          </w:p>
        </w:tc>
        <w:tc>
          <w:tcPr>
            <w:tcW w:w="674" w:type="pct"/>
            <w:shd w:val="clear" w:color="000000" w:fill="DDEBF7"/>
            <w:noWrap/>
            <w:vAlign w:val="center"/>
            <w:hideMark/>
          </w:tcPr>
          <w:p w14:paraId="1B3FBE46" w14:textId="1732F4A9" w:rsidR="001F33C2" w:rsidRPr="009475E2" w:rsidRDefault="001F33C2" w:rsidP="001F33C2">
            <w:pPr>
              <w:spacing w:after="0" w:line="240" w:lineRule="auto"/>
              <w:jc w:val="center"/>
              <w:rPr>
                <w:rFonts w:ascii="Sylfaen" w:eastAsia="Times New Roman" w:hAnsi="Sylfaen" w:cs="Arial"/>
                <w:b/>
                <w:bCs/>
                <w:color w:val="000000"/>
                <w:sz w:val="18"/>
                <w:szCs w:val="18"/>
                <w:lang w:val="ka-GE"/>
              </w:rPr>
            </w:pPr>
            <w:r w:rsidRPr="001F33C2">
              <w:rPr>
                <w:rFonts w:ascii="Sylfaen" w:eastAsia="Times New Roman" w:hAnsi="Sylfaen" w:cs="Arial"/>
                <w:b/>
                <w:bCs/>
                <w:color w:val="000000"/>
                <w:sz w:val="18"/>
                <w:szCs w:val="18"/>
              </w:rPr>
              <w:t>3,56</w:t>
            </w:r>
            <w:r w:rsidR="009475E2">
              <w:rPr>
                <w:rFonts w:ascii="Sylfaen" w:eastAsia="Times New Roman" w:hAnsi="Sylfaen" w:cs="Arial"/>
                <w:b/>
                <w:bCs/>
                <w:color w:val="000000"/>
                <w:sz w:val="18"/>
                <w:szCs w:val="18"/>
                <w:lang w:val="ka-GE"/>
              </w:rPr>
              <w:t>6</w:t>
            </w:r>
            <w:r w:rsidRPr="001F33C2">
              <w:rPr>
                <w:rFonts w:ascii="Sylfaen" w:eastAsia="Times New Roman" w:hAnsi="Sylfaen" w:cs="Arial"/>
                <w:b/>
                <w:bCs/>
                <w:color w:val="000000"/>
                <w:sz w:val="18"/>
                <w:szCs w:val="18"/>
              </w:rPr>
              <w:t>.</w:t>
            </w:r>
            <w:r w:rsidR="009475E2">
              <w:rPr>
                <w:rFonts w:ascii="Sylfaen" w:eastAsia="Times New Roman" w:hAnsi="Sylfaen" w:cs="Arial"/>
                <w:b/>
                <w:bCs/>
                <w:color w:val="000000"/>
                <w:sz w:val="18"/>
                <w:szCs w:val="18"/>
                <w:lang w:val="ka-GE"/>
              </w:rPr>
              <w:t>9</w:t>
            </w:r>
          </w:p>
        </w:tc>
        <w:tc>
          <w:tcPr>
            <w:tcW w:w="581" w:type="pct"/>
            <w:shd w:val="clear" w:color="000000" w:fill="DDEBF7"/>
            <w:noWrap/>
            <w:vAlign w:val="center"/>
            <w:hideMark/>
          </w:tcPr>
          <w:p w14:paraId="77734091" w14:textId="77777777" w:rsidR="001F33C2" w:rsidRPr="001F33C2" w:rsidRDefault="001F33C2" w:rsidP="001F33C2">
            <w:pPr>
              <w:spacing w:after="0" w:line="240" w:lineRule="auto"/>
              <w:jc w:val="center"/>
              <w:rPr>
                <w:rFonts w:ascii="Sylfaen" w:eastAsia="Times New Roman" w:hAnsi="Sylfaen" w:cs="Arial"/>
                <w:b/>
                <w:bCs/>
                <w:color w:val="000000"/>
                <w:sz w:val="18"/>
                <w:szCs w:val="18"/>
              </w:rPr>
            </w:pPr>
            <w:r w:rsidRPr="001F33C2">
              <w:rPr>
                <w:rFonts w:ascii="Sylfaen" w:eastAsia="Times New Roman" w:hAnsi="Sylfaen" w:cs="Arial"/>
                <w:b/>
                <w:bCs/>
                <w:color w:val="000000"/>
                <w:sz w:val="18"/>
                <w:szCs w:val="18"/>
              </w:rPr>
              <w:t>2,868.4</w:t>
            </w:r>
          </w:p>
        </w:tc>
      </w:tr>
    </w:tbl>
    <w:p w14:paraId="3F674D00" w14:textId="77777777" w:rsidR="001F33C2" w:rsidRDefault="001F33C2" w:rsidP="00787A7B">
      <w:pPr>
        <w:spacing w:after="0" w:line="240" w:lineRule="auto"/>
        <w:jc w:val="right"/>
        <w:rPr>
          <w:rFonts w:ascii="Sylfaen" w:hAnsi="Sylfaen" w:cs="DejaVu Sans"/>
          <w:bCs/>
          <w:i/>
          <w:iCs/>
          <w:color w:val="000000"/>
          <w:sz w:val="16"/>
          <w:szCs w:val="16"/>
          <w:shd w:val="clear" w:color="auto" w:fill="FFFFFF"/>
          <w:lang w:val="ka-GE"/>
        </w:rPr>
      </w:pPr>
    </w:p>
    <w:p w14:paraId="7901D828" w14:textId="77777777" w:rsidR="00787A7B" w:rsidRPr="0040209A" w:rsidRDefault="00787A7B" w:rsidP="00787A7B">
      <w:pPr>
        <w:spacing w:after="0" w:line="240" w:lineRule="auto"/>
        <w:jc w:val="right"/>
        <w:rPr>
          <w:rFonts w:ascii="Sylfaen" w:hAnsi="Sylfaen" w:cs="DejaVu Sans"/>
          <w:bCs/>
          <w:i/>
          <w:iCs/>
          <w:color w:val="000000"/>
          <w:sz w:val="16"/>
          <w:szCs w:val="16"/>
          <w:shd w:val="clear" w:color="auto" w:fill="FFFFFF"/>
          <w:lang w:val="ka-GE"/>
        </w:rPr>
      </w:pPr>
    </w:p>
    <w:p w14:paraId="56CE6A98" w14:textId="77777777" w:rsidR="00787A7B" w:rsidRDefault="00787A7B" w:rsidP="00787A7B">
      <w:pPr>
        <w:spacing w:after="0" w:line="240" w:lineRule="auto"/>
        <w:jc w:val="right"/>
        <w:rPr>
          <w:rFonts w:ascii="Sylfaen" w:hAnsi="Sylfaen" w:cs="DejaVu Sans"/>
          <w:bCs/>
          <w:i/>
          <w:iCs/>
          <w:color w:val="000000"/>
          <w:sz w:val="16"/>
          <w:szCs w:val="16"/>
          <w:highlight w:val="yellow"/>
          <w:shd w:val="clear" w:color="auto" w:fill="FFFFFF"/>
          <w:lang w:val="ka-GE"/>
        </w:rPr>
      </w:pPr>
    </w:p>
    <w:p w14:paraId="47DC30FF" w14:textId="77777777" w:rsidR="00787A7B" w:rsidRPr="009B78C1" w:rsidRDefault="00787A7B" w:rsidP="00787A7B">
      <w:pPr>
        <w:pStyle w:val="ListParagraph"/>
        <w:numPr>
          <w:ilvl w:val="0"/>
          <w:numId w:val="7"/>
        </w:numPr>
        <w:spacing w:after="0" w:line="240" w:lineRule="auto"/>
        <w:ind w:left="360"/>
        <w:jc w:val="both"/>
        <w:rPr>
          <w:rFonts w:ascii="Sylfaen" w:hAnsi="Sylfaen"/>
          <w:color w:val="000000"/>
          <w:lang w:val="ka-GE"/>
        </w:rPr>
      </w:pPr>
      <w:r w:rsidRPr="009B78C1">
        <w:rPr>
          <w:rFonts w:ascii="Sylfaen" w:hAnsi="Sylfaen"/>
          <w:color w:val="000000"/>
          <w:lang w:val="ka-GE"/>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w:t>
      </w:r>
      <w:r w:rsidRPr="009B78C1">
        <w:rPr>
          <w:rFonts w:ascii="Sylfaen" w:hAnsi="Sylfaen"/>
          <w:color w:val="000000"/>
          <w:lang w:val="ka-GE"/>
        </w:rPr>
        <w:lastRenderedPageBreak/>
        <w:t xml:space="preserve">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w:t>
      </w:r>
      <w:r w:rsidRPr="00F665A9">
        <w:rPr>
          <w:rFonts w:ascii="Sylfaen" w:hAnsi="Sylfaen"/>
          <w:color w:val="000000"/>
          <w:lang w:val="ka-GE"/>
        </w:rPr>
        <w:t xml:space="preserve">(საკარანტინე სივრცეების სასტუმრო მომსახურება გაეწია 14.0 ათასზე მეტ ბენეფიციარს), საანგარიშო პერიოდში შესყიდულია 4 483.5 ათასამდე დოზა ვაქცინა, ხოლო ფიზიკურად ქვეყანაში შემოვიდა 3 483.5 ათასი დოზა (მათ შორის, 723.1 ათასი დონაციის სახით). სულ </w:t>
      </w:r>
      <w:r w:rsidRPr="009B78C1">
        <w:rPr>
          <w:rFonts w:ascii="Sylfaen" w:hAnsi="Sylfaen"/>
          <w:color w:val="000000"/>
          <w:lang w:val="ka-GE"/>
        </w:rPr>
        <w:t xml:space="preserve">ზემოაღნიშნული მიზნებისათვის საანგარიშო პერიოდში საქართველოს ოკუპირებული ტერიტორიებიდან </w:t>
      </w:r>
      <w:r w:rsidRPr="00A6019A">
        <w:rPr>
          <w:rFonts w:ascii="Sylfaen" w:hAnsi="Sylfaen"/>
          <w:color w:val="000000"/>
          <w:lang w:val="ka-GE"/>
        </w:rPr>
        <w:t xml:space="preserve">დევნილთა, შრომის, ჯანმრთელობისა და სოციალური დაცვის სამინისტროს ხაზით მიმართულ იქნა </w:t>
      </w:r>
      <w:r w:rsidRPr="00A6019A">
        <w:rPr>
          <w:rFonts w:ascii="Sylfaen" w:hAnsi="Sylfaen"/>
          <w:color w:val="000000"/>
        </w:rPr>
        <w:t xml:space="preserve">719.9 </w:t>
      </w:r>
      <w:r w:rsidRPr="00A6019A">
        <w:rPr>
          <w:rFonts w:ascii="Sylfaen" w:hAnsi="Sylfaen"/>
          <w:color w:val="000000"/>
          <w:lang w:val="ka-GE"/>
        </w:rPr>
        <w:t>მლნ</w:t>
      </w:r>
      <w:r w:rsidRPr="009B78C1">
        <w:rPr>
          <w:rFonts w:ascii="Sylfaen" w:hAnsi="Sylfaen"/>
          <w:color w:val="000000"/>
          <w:lang w:val="ka-GE"/>
        </w:rPr>
        <w:t xml:space="preserve"> ლარი;  </w:t>
      </w:r>
    </w:p>
    <w:p w14:paraId="65507011" w14:textId="77777777" w:rsidR="00787A7B" w:rsidRPr="00F10951" w:rsidRDefault="00787A7B" w:rsidP="00787A7B">
      <w:pPr>
        <w:pStyle w:val="ListParagraph"/>
        <w:numPr>
          <w:ilvl w:val="0"/>
          <w:numId w:val="7"/>
        </w:numPr>
        <w:spacing w:after="0" w:line="240" w:lineRule="auto"/>
        <w:ind w:left="360"/>
        <w:jc w:val="both"/>
        <w:rPr>
          <w:rFonts w:ascii="Sylfaen" w:hAnsi="Sylfaen" w:cs="Sylfaen"/>
          <w:bCs/>
          <w:lang w:val="ka-GE"/>
        </w:rPr>
      </w:pPr>
      <w:r w:rsidRPr="009B78C1">
        <w:rPr>
          <w:rFonts w:ascii="Sylfaen" w:hAnsi="Sylfaen" w:cs="Sylfaen"/>
          <w:bCs/>
          <w:lang w:val="ka-GE"/>
        </w:rPr>
        <w:t xml:space="preserve">საქართველოს მთავრობის გადაწყვეტილებით </w:t>
      </w:r>
      <w:r w:rsidRPr="00F665A9">
        <w:rPr>
          <w:rFonts w:ascii="Sylfaen" w:hAnsi="Sylfaen" w:cs="Sylfaen"/>
          <w:bCs/>
          <w:lang w:val="ka-GE"/>
        </w:rPr>
        <w:t xml:space="preserve">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848.4 ათასი ლარი;  </w:t>
      </w:r>
    </w:p>
    <w:p w14:paraId="59E81650" w14:textId="77777777" w:rsidR="00787A7B" w:rsidRPr="005F140A" w:rsidRDefault="00787A7B" w:rsidP="00787A7B">
      <w:pPr>
        <w:pStyle w:val="ListParagraph"/>
        <w:numPr>
          <w:ilvl w:val="0"/>
          <w:numId w:val="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სსიპ - ტურიზმის ეროვნულმა ადმინისტრაციამ სავალდებულო კარანტინის ფარგლებში განახორციელა 33</w:t>
      </w:r>
      <w:r>
        <w:rPr>
          <w:rFonts w:ascii="Sylfaen" w:hAnsi="Sylfaen"/>
          <w:color w:val="000000" w:themeColor="text1"/>
        </w:rPr>
        <w:t xml:space="preserve">.8 </w:t>
      </w:r>
      <w:r>
        <w:rPr>
          <w:rFonts w:ascii="Sylfaen" w:hAnsi="Sylfaen"/>
          <w:color w:val="000000" w:themeColor="text1"/>
          <w:lang w:val="ka-GE"/>
        </w:rPr>
        <w:t>ათასი</w:t>
      </w:r>
      <w:r w:rsidRPr="005F140A">
        <w:rPr>
          <w:rFonts w:ascii="Sylfaen" w:hAnsi="Sylfaen"/>
          <w:color w:val="000000" w:themeColor="text1"/>
          <w:lang w:val="ka-GE"/>
        </w:rPr>
        <w:t xml:space="preserve">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17.1 მლნ ლარი;</w:t>
      </w:r>
    </w:p>
    <w:p w14:paraId="37ACE89C" w14:textId="77777777" w:rsidR="00787A7B" w:rsidRPr="007374B6" w:rsidRDefault="00787A7B" w:rsidP="00787A7B">
      <w:pPr>
        <w:pStyle w:val="ListParagraph"/>
        <w:numPr>
          <w:ilvl w:val="0"/>
          <w:numId w:val="7"/>
        </w:numPr>
        <w:spacing w:after="0" w:line="240" w:lineRule="auto"/>
        <w:ind w:left="360"/>
        <w:jc w:val="both"/>
        <w:rPr>
          <w:rFonts w:ascii="Sylfaen" w:hAnsi="Sylfaen"/>
          <w:color w:val="000000"/>
          <w:lang w:val="ka-GE"/>
        </w:rPr>
      </w:pPr>
      <w:r w:rsidRPr="009B78C1">
        <w:rPr>
          <w:rFonts w:ascii="Sylfaen" w:hAnsi="Sylfaen"/>
          <w:color w:val="000000"/>
          <w:lang w:val="ka-GE"/>
        </w:rPr>
        <w:t>ახალი</w:t>
      </w:r>
      <w:r w:rsidRPr="007374B6">
        <w:rPr>
          <w:rFonts w:ascii="Sylfaen" w:hAnsi="Sylfaen"/>
          <w:color w:val="000000"/>
          <w:lang w:val="ka-GE"/>
        </w:rPr>
        <w:t xml:space="preserve">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7F647193" w14:textId="77777777" w:rsidR="00787A7B" w:rsidRPr="00F8482C" w:rsidRDefault="00787A7B" w:rsidP="00787A7B">
      <w:pPr>
        <w:pStyle w:val="ListParagraph"/>
        <w:numPr>
          <w:ilvl w:val="0"/>
          <w:numId w:val="4"/>
        </w:numPr>
        <w:spacing w:after="0" w:line="240" w:lineRule="auto"/>
        <w:ind w:left="900"/>
        <w:jc w:val="both"/>
        <w:rPr>
          <w:rFonts w:ascii="Sylfaen" w:hAnsi="Sylfaen" w:cs="Sylfaen"/>
          <w:lang w:val="ka-GE"/>
        </w:rPr>
      </w:pPr>
      <w:r w:rsidRPr="007374B6">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w:t>
      </w:r>
      <w:r w:rsidR="006D1B89">
        <w:rPr>
          <w:rFonts w:ascii="Sylfaen" w:hAnsi="Sylfaen" w:cs="Sylfaen"/>
        </w:rPr>
        <w:t xml:space="preserve">      </w:t>
      </w:r>
      <w:r w:rsidRPr="007374B6">
        <w:rPr>
          <w:rFonts w:ascii="Sylfaen" w:hAnsi="Sylfaen" w:cs="Sylfaen"/>
          <w:lang w:val="ka-GE"/>
        </w:rPr>
        <w:t xml:space="preserve">100 000-მდე სარეიტინგო ქულის მქონე ოჯახებისთვის − ოჯახის წევრზე </w:t>
      </w:r>
      <w:r w:rsidRPr="00F8482C">
        <w:rPr>
          <w:rFonts w:ascii="Sylfaen" w:hAnsi="Sylfaen" w:cs="Sylfaen"/>
          <w:lang w:val="ka-GE"/>
        </w:rPr>
        <w:t xml:space="preserve">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F8482C">
        <w:rPr>
          <w:rFonts w:ascii="Sylfaen" w:hAnsi="Sylfaen" w:cs="Sylfaen"/>
          <w:color w:val="000000" w:themeColor="text1"/>
          <w:lang w:val="ka-GE"/>
        </w:rPr>
        <w:t xml:space="preserve">254.9 </w:t>
      </w:r>
      <w:r w:rsidRPr="00F8482C">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F8482C">
        <w:rPr>
          <w:rFonts w:ascii="Sylfaen" w:hAnsi="Sylfaen" w:cs="Sylfaen"/>
          <w:color w:val="000000" w:themeColor="text1"/>
          <w:lang w:val="ka-GE"/>
        </w:rPr>
        <w:t xml:space="preserve">2.4 </w:t>
      </w:r>
      <w:r w:rsidRPr="00F8482C">
        <w:rPr>
          <w:rFonts w:ascii="Sylfaen" w:hAnsi="Sylfaen" w:cs="Sylfaen"/>
          <w:lang w:val="ka-GE"/>
        </w:rPr>
        <w:t xml:space="preserve">ათასზე მეტმა პირმა). სულ საანგარიშო პერიოდში მიიმართა </w:t>
      </w:r>
      <w:r>
        <w:rPr>
          <w:rFonts w:ascii="Sylfaen" w:hAnsi="Sylfaen" w:cs="Sylfaen"/>
          <w:lang w:val="ka-GE"/>
        </w:rPr>
        <w:t>74.9</w:t>
      </w:r>
      <w:r w:rsidRPr="00F8482C">
        <w:rPr>
          <w:rFonts w:ascii="Sylfaen" w:hAnsi="Sylfaen" w:cs="Sylfaen"/>
          <w:lang w:val="ka-GE"/>
        </w:rPr>
        <w:t xml:space="preserve"> მლნ ლარი;</w:t>
      </w:r>
    </w:p>
    <w:p w14:paraId="4B660A7D" w14:textId="77777777" w:rsidR="00787A7B" w:rsidRPr="00B62870" w:rsidRDefault="00787A7B" w:rsidP="00787A7B">
      <w:pPr>
        <w:pStyle w:val="ListParagraph"/>
        <w:numPr>
          <w:ilvl w:val="0"/>
          <w:numId w:val="4"/>
        </w:numPr>
        <w:spacing w:after="0" w:line="240" w:lineRule="auto"/>
        <w:ind w:left="900"/>
        <w:jc w:val="both"/>
        <w:rPr>
          <w:rFonts w:ascii="Sylfaen" w:hAnsi="Sylfaen" w:cs="Sylfaen"/>
          <w:lang w:val="ka-GE"/>
        </w:rPr>
      </w:pPr>
      <w:r w:rsidRPr="00F8482C">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w:t>
      </w:r>
      <w:r w:rsidRPr="00B62870">
        <w:rPr>
          <w:rFonts w:ascii="Sylfaen" w:hAnsi="Sylfaen" w:cs="Sylfaen"/>
          <w:lang w:val="ka-GE"/>
        </w:rPr>
        <w:t xml:space="preserve">შესაძლებლობის მქონე ბავშვებისთვის, თვეში 100 ლარის ოდენობით (6 თვე, საანგარიშო პერიოდში ისარგებლა </w:t>
      </w:r>
      <w:r w:rsidRPr="00B62870">
        <w:rPr>
          <w:rFonts w:ascii="Sylfaen" w:hAnsi="Sylfaen" w:cs="Sylfaen"/>
          <w:color w:val="000000" w:themeColor="text1"/>
          <w:lang w:val="ka-GE"/>
        </w:rPr>
        <w:t xml:space="preserve">45.9 ათასზე მეტმა </w:t>
      </w:r>
      <w:r w:rsidRPr="00B62870">
        <w:rPr>
          <w:rFonts w:ascii="Sylfaen" w:hAnsi="Sylfaen" w:cs="Sylfaen"/>
          <w:lang w:val="ka-GE"/>
        </w:rPr>
        <w:t>პირმა). სულ მიიმართა 27.3 მლნ ლარი;</w:t>
      </w:r>
    </w:p>
    <w:p w14:paraId="24AD4171" w14:textId="77777777" w:rsidR="00787A7B" w:rsidRPr="00B62870" w:rsidRDefault="00787A7B" w:rsidP="00787A7B">
      <w:pPr>
        <w:pStyle w:val="ListParagraph"/>
        <w:numPr>
          <w:ilvl w:val="0"/>
          <w:numId w:val="4"/>
        </w:numPr>
        <w:spacing w:after="0" w:line="240" w:lineRule="auto"/>
        <w:ind w:left="900"/>
        <w:jc w:val="both"/>
        <w:rPr>
          <w:rFonts w:ascii="Sylfaen" w:hAnsi="Sylfaen" w:cs="Sylfaen"/>
          <w:lang w:val="ka-GE"/>
        </w:rPr>
      </w:pPr>
      <w:r w:rsidRPr="00B62870">
        <w:rPr>
          <w:rFonts w:ascii="Sylfaen" w:hAnsi="Sylfaen" w:cs="Sylfaen"/>
          <w:lang w:val="ka-GE"/>
        </w:rPr>
        <w:t>დაქირავებით მომუშავე ფიზიკური პირებისთვის ყოველთვიურად 200 ლარის ოდენობით (6 თვე, საანგარიშო პერიოდში ისარგებლა 139.6</w:t>
      </w:r>
      <w:r w:rsidRPr="00B62870">
        <w:rPr>
          <w:rFonts w:ascii="Sylfaen" w:hAnsi="Sylfaen" w:cs="Sylfaen"/>
          <w:color w:val="FF0000"/>
          <w:lang w:val="ka-GE"/>
        </w:rPr>
        <w:t xml:space="preserve"> </w:t>
      </w:r>
      <w:r w:rsidRPr="00B62870">
        <w:rPr>
          <w:rFonts w:ascii="Sylfaen" w:hAnsi="Sylfaen" w:cs="Sylfaen"/>
          <w:lang w:val="ka-GE"/>
        </w:rPr>
        <w:t>ათასზე მეტმა პირმა). სულ მიმართული თანხა 14</w:t>
      </w:r>
      <w:r w:rsidRPr="00B62870">
        <w:rPr>
          <w:rFonts w:ascii="Sylfaen" w:hAnsi="Sylfaen" w:cs="Sylfaen"/>
        </w:rPr>
        <w:t>8</w:t>
      </w:r>
      <w:r w:rsidRPr="00B62870">
        <w:rPr>
          <w:rFonts w:ascii="Sylfaen" w:hAnsi="Sylfaen" w:cs="Sylfaen"/>
          <w:lang w:val="ka-GE"/>
        </w:rPr>
        <w:t>.</w:t>
      </w:r>
      <w:r>
        <w:rPr>
          <w:rFonts w:ascii="Sylfaen" w:hAnsi="Sylfaen" w:cs="Sylfaen"/>
        </w:rPr>
        <w:t>0</w:t>
      </w:r>
      <w:r w:rsidRPr="00B62870">
        <w:rPr>
          <w:rFonts w:ascii="Sylfaen" w:hAnsi="Sylfaen" w:cs="Sylfaen"/>
          <w:lang w:val="ka-GE"/>
        </w:rPr>
        <w:t xml:space="preserve"> მლნ ლარი;</w:t>
      </w:r>
    </w:p>
    <w:p w14:paraId="25B45256" w14:textId="77777777" w:rsidR="00787A7B" w:rsidRPr="001C4798" w:rsidRDefault="00787A7B" w:rsidP="00787A7B">
      <w:pPr>
        <w:pStyle w:val="ListParagraph"/>
        <w:numPr>
          <w:ilvl w:val="0"/>
          <w:numId w:val="4"/>
        </w:numPr>
        <w:spacing w:after="0" w:line="240" w:lineRule="auto"/>
        <w:ind w:left="900"/>
        <w:jc w:val="both"/>
        <w:rPr>
          <w:rFonts w:ascii="Sylfaen" w:hAnsi="Sylfaen" w:cs="Sylfaen"/>
          <w:lang w:val="ka-GE"/>
        </w:rPr>
      </w:pPr>
      <w:r w:rsidRPr="00B62870">
        <w:rPr>
          <w:rFonts w:ascii="Sylfaen" w:hAnsi="Sylfaen" w:cs="Sylfaen"/>
          <w:lang w:val="ka-GE"/>
        </w:rPr>
        <w:t>ინდივიდუალური მეწარმეებისა და გადასახადის</w:t>
      </w:r>
      <w:r w:rsidRPr="001C4798">
        <w:rPr>
          <w:rFonts w:ascii="Sylfaen" w:hAnsi="Sylfaen" w:cs="Sylfaen"/>
          <w:lang w:val="ka-GE"/>
        </w:rPr>
        <w:t xml:space="preserve"> გადამხდელი ფიზიკური პირებისთვის</w:t>
      </w:r>
      <w:r w:rsidRPr="001C4798">
        <w:rPr>
          <w:rFonts w:ascii="Sylfaen" w:hAnsi="Sylfaen" w:cs="Sylfaen"/>
        </w:rPr>
        <w:t>,</w:t>
      </w:r>
      <w:r w:rsidRPr="001C4798">
        <w:rPr>
          <w:rFonts w:ascii="Sylfaen" w:hAnsi="Sylfaen" w:cs="Sylfaen"/>
          <w:lang w:val="ka-GE"/>
        </w:rPr>
        <w:t xml:space="preserve"> ერთჯერადი დახმარების სახით 300 ლარის ოდენობით განსაზღვრული დახმარება გაიცა 1 233 პირზე</w:t>
      </w:r>
      <w:r w:rsidRPr="001C4798">
        <w:rPr>
          <w:rFonts w:ascii="Sylfaen" w:hAnsi="Sylfaen" w:cs="Sylfaen"/>
        </w:rPr>
        <w:t xml:space="preserve">, </w:t>
      </w:r>
      <w:r w:rsidRPr="001C4798">
        <w:rPr>
          <w:rFonts w:ascii="Sylfaen" w:hAnsi="Sylfaen" w:cs="Sylfaen"/>
          <w:lang w:val="ka-GE"/>
        </w:rPr>
        <w:t xml:space="preserve">სულ მიმართული თანხა </w:t>
      </w:r>
      <w:r w:rsidRPr="001C4798">
        <w:rPr>
          <w:rFonts w:ascii="Sylfaen" w:hAnsi="Sylfaen" w:cs="Sylfaen"/>
        </w:rPr>
        <w:t>369</w:t>
      </w:r>
      <w:r w:rsidRPr="001C4798">
        <w:rPr>
          <w:rFonts w:ascii="Sylfaen" w:hAnsi="Sylfaen" w:cs="Sylfaen"/>
          <w:lang w:val="ka-GE"/>
        </w:rPr>
        <w:t>.</w:t>
      </w:r>
      <w:r w:rsidRPr="001C4798">
        <w:rPr>
          <w:rFonts w:ascii="Sylfaen" w:hAnsi="Sylfaen" w:cs="Sylfaen"/>
        </w:rPr>
        <w:t>9</w:t>
      </w:r>
      <w:r w:rsidRPr="001C4798">
        <w:rPr>
          <w:rFonts w:ascii="Sylfaen" w:hAnsi="Sylfaen" w:cs="Sylfaen"/>
          <w:lang w:val="ka-GE"/>
        </w:rPr>
        <w:t xml:space="preserve"> </w:t>
      </w:r>
      <w:r>
        <w:rPr>
          <w:rFonts w:ascii="Sylfaen" w:hAnsi="Sylfaen" w:cs="Sylfaen"/>
          <w:lang w:val="ka-GE"/>
        </w:rPr>
        <w:t>ათასი</w:t>
      </w:r>
      <w:r w:rsidRPr="001C4798">
        <w:rPr>
          <w:rFonts w:ascii="Sylfaen" w:hAnsi="Sylfaen" w:cs="Sylfaen"/>
          <w:lang w:val="ka-GE"/>
        </w:rPr>
        <w:t xml:space="preserve"> ლარი;</w:t>
      </w:r>
    </w:p>
    <w:p w14:paraId="11C76F42" w14:textId="77777777" w:rsidR="00787A7B" w:rsidRPr="005F140A" w:rsidRDefault="00787A7B" w:rsidP="00787A7B">
      <w:pPr>
        <w:pStyle w:val="ListParagraph"/>
        <w:numPr>
          <w:ilvl w:val="0"/>
          <w:numId w:val="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lastRenderedPageBreak/>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აგვისტო)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w:t>
      </w:r>
      <w:r w:rsidRPr="005F140A">
        <w:rPr>
          <w:rFonts w:ascii="Sylfaen" w:hAnsi="Sylfaen"/>
          <w:color w:val="000000" w:themeColor="text1"/>
        </w:rPr>
        <w:t>.</w:t>
      </w:r>
      <w:r w:rsidRPr="005F140A">
        <w:rPr>
          <w:rFonts w:ascii="Sylfaen" w:hAnsi="Sylfaen"/>
          <w:color w:val="000000" w:themeColor="text1"/>
          <w:lang w:val="ka-GE"/>
        </w:rPr>
        <w:t xml:space="preserve">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118.6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w:t>
      </w:r>
      <w:r w:rsidRPr="005F140A">
        <w:rPr>
          <w:rFonts w:ascii="Sylfaen" w:hAnsi="Sylfaen"/>
          <w:color w:val="000000" w:themeColor="text1"/>
        </w:rPr>
        <w:t>35</w:t>
      </w:r>
      <w:r w:rsidRPr="005F140A">
        <w:rPr>
          <w:rFonts w:ascii="Sylfaen" w:hAnsi="Sylfaen"/>
          <w:color w:val="000000" w:themeColor="text1"/>
          <w:lang w:val="ka-GE"/>
        </w:rPr>
        <w:t>.4 მლნ ლარი)</w:t>
      </w:r>
      <w:r w:rsidRPr="005F140A">
        <w:rPr>
          <w:rFonts w:ascii="Sylfaen" w:hAnsi="Sylfaen"/>
          <w:color w:val="000000" w:themeColor="text1"/>
        </w:rPr>
        <w:t>;</w:t>
      </w:r>
    </w:p>
    <w:p w14:paraId="2B03EB6E" w14:textId="77777777" w:rsidR="00787A7B" w:rsidRPr="00685FE9" w:rsidRDefault="00787A7B" w:rsidP="00787A7B">
      <w:pPr>
        <w:pStyle w:val="ListParagraph"/>
        <w:numPr>
          <w:ilvl w:val="0"/>
          <w:numId w:val="7"/>
        </w:numPr>
        <w:spacing w:after="0" w:line="240" w:lineRule="auto"/>
        <w:ind w:left="360"/>
        <w:jc w:val="both"/>
        <w:rPr>
          <w:rFonts w:ascii="Sylfaen" w:hAnsi="Sylfaen"/>
          <w:color w:val="000000" w:themeColor="text1"/>
          <w:lang w:val="ka-GE"/>
        </w:rPr>
      </w:pPr>
      <w:r w:rsidRPr="00685FE9">
        <w:rPr>
          <w:rFonts w:ascii="Sylfaen" w:hAnsi="Sylfaen"/>
          <w:color w:val="000000"/>
          <w:lang w:val="ka-GE"/>
        </w:rPr>
        <w:t>საქართველოს საჯარო სკოლებისათვის დარიგებულია 2</w:t>
      </w:r>
      <w:r>
        <w:rPr>
          <w:rFonts w:ascii="Sylfaen" w:hAnsi="Sylfaen"/>
          <w:color w:val="000000"/>
          <w:lang w:val="ka-GE"/>
        </w:rPr>
        <w:t>.9 მლნ</w:t>
      </w:r>
      <w:r w:rsidRPr="00685FE9">
        <w:rPr>
          <w:rFonts w:ascii="Sylfaen" w:hAnsi="Sylfaen"/>
          <w:color w:val="000000"/>
          <w:lang w:val="ka-GE"/>
        </w:rPr>
        <w:t xml:space="preserve">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w:t>
      </w:r>
      <w:r>
        <w:rPr>
          <w:rFonts w:ascii="Sylfaen" w:hAnsi="Sylfaen"/>
          <w:color w:val="000000"/>
          <w:lang w:val="ka-GE"/>
        </w:rPr>
        <w:t>.</w:t>
      </w:r>
      <w:r w:rsidRPr="00685FE9">
        <w:rPr>
          <w:rFonts w:ascii="Sylfaen" w:hAnsi="Sylfaen"/>
          <w:color w:val="000000"/>
          <w:lang w:val="ka-GE"/>
        </w:rPr>
        <w:t xml:space="preserve">0 </w:t>
      </w:r>
      <w:r>
        <w:rPr>
          <w:rFonts w:ascii="Sylfaen" w:hAnsi="Sylfaen"/>
          <w:color w:val="000000"/>
          <w:lang w:val="ka-GE"/>
        </w:rPr>
        <w:t xml:space="preserve">ათასი </w:t>
      </w:r>
      <w:r w:rsidRPr="00685FE9">
        <w:rPr>
          <w:rFonts w:ascii="Sylfaen" w:hAnsi="Sylfaen"/>
          <w:color w:val="000000"/>
          <w:lang w:val="ka-GE"/>
        </w:rPr>
        <w:t>ცალი უკონტაქტო ელექტრო თერმომეტრი, 3</w:t>
      </w:r>
      <w:r>
        <w:rPr>
          <w:rFonts w:ascii="Sylfaen" w:hAnsi="Sylfaen"/>
          <w:color w:val="000000"/>
          <w:lang w:val="ka-GE"/>
        </w:rPr>
        <w:t>.0 ათასი</w:t>
      </w:r>
      <w:r w:rsidRPr="00685FE9">
        <w:rPr>
          <w:rFonts w:ascii="Sylfaen" w:hAnsi="Sylfaen"/>
          <w:color w:val="000000"/>
          <w:lang w:val="ka-GE"/>
        </w:rPr>
        <w:t xml:space="preserve"> ერთეული დისპანსერი და 1</w:t>
      </w:r>
      <w:r>
        <w:rPr>
          <w:rFonts w:ascii="Sylfaen" w:hAnsi="Sylfaen"/>
          <w:color w:val="000000"/>
          <w:lang w:val="ka-GE"/>
        </w:rPr>
        <w:t>.8 ათასი</w:t>
      </w:r>
      <w:r w:rsidRPr="00685FE9">
        <w:rPr>
          <w:rFonts w:ascii="Sylfaen" w:hAnsi="Sylfaen"/>
          <w:color w:val="000000"/>
          <w:lang w:val="ka-GE"/>
        </w:rPr>
        <w:t xml:space="preserve"> ცალი დეზობარიერი</w:t>
      </w:r>
      <w:r>
        <w:rPr>
          <w:rFonts w:ascii="Sylfaen" w:hAnsi="Sylfaen"/>
          <w:color w:val="000000"/>
          <w:lang w:val="ka-GE"/>
        </w:rPr>
        <w:t>;</w:t>
      </w:r>
    </w:p>
    <w:p w14:paraId="506B9421" w14:textId="77777777" w:rsidR="00787A7B" w:rsidRPr="00685FE9" w:rsidRDefault="00787A7B" w:rsidP="00787A7B">
      <w:pPr>
        <w:pStyle w:val="ListParagraph"/>
        <w:numPr>
          <w:ilvl w:val="0"/>
          <w:numId w:val="7"/>
        </w:numPr>
        <w:spacing w:after="0" w:line="240" w:lineRule="auto"/>
        <w:ind w:left="360"/>
        <w:jc w:val="both"/>
        <w:rPr>
          <w:rFonts w:ascii="Sylfaen" w:hAnsi="Sylfaen"/>
          <w:color w:val="000000" w:themeColor="text1"/>
          <w:lang w:val="ka-GE"/>
        </w:rPr>
      </w:pPr>
      <w:r w:rsidRPr="00685FE9">
        <w:rPr>
          <w:rFonts w:ascii="Sylfaen" w:hAnsi="Sylfaen"/>
          <w:color w:val="000000" w:themeColor="text1"/>
          <w:lang w:val="ka-GE"/>
        </w:rPr>
        <w:t>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350-მდე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14:paraId="4A1EA688" w14:textId="77777777" w:rsidR="00787A7B" w:rsidRPr="008D1705" w:rsidRDefault="00787A7B" w:rsidP="00787A7B">
      <w:pPr>
        <w:pStyle w:val="ListParagraph"/>
        <w:numPr>
          <w:ilvl w:val="0"/>
          <w:numId w:val="7"/>
        </w:numPr>
        <w:spacing w:after="0" w:line="240" w:lineRule="auto"/>
        <w:ind w:left="360"/>
        <w:jc w:val="both"/>
        <w:rPr>
          <w:rFonts w:ascii="Sylfaen" w:hAnsi="Sylfaen"/>
          <w:color w:val="000000"/>
          <w:lang w:val="ka-GE"/>
        </w:rPr>
      </w:pPr>
      <w:r w:rsidRPr="008D1705">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14E78281" w14:textId="77777777" w:rsidR="00787A7B" w:rsidRPr="008D1705" w:rsidRDefault="00787A7B" w:rsidP="00787A7B">
      <w:pPr>
        <w:pStyle w:val="ListParagraph"/>
        <w:numPr>
          <w:ilvl w:val="0"/>
          <w:numId w:val="7"/>
        </w:numPr>
        <w:spacing w:after="0" w:line="240" w:lineRule="auto"/>
        <w:ind w:left="360"/>
        <w:jc w:val="both"/>
        <w:rPr>
          <w:rFonts w:ascii="Sylfaen" w:hAnsi="Sylfaen"/>
          <w:color w:val="000000"/>
          <w:lang w:val="ka-GE"/>
        </w:rPr>
      </w:pPr>
      <w:r w:rsidRPr="008D1705">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10865333" w14:textId="77777777" w:rsidR="00787A7B" w:rsidRPr="005F140A" w:rsidRDefault="00787A7B" w:rsidP="00787A7B">
      <w:pPr>
        <w:pStyle w:val="ListParagraph"/>
        <w:numPr>
          <w:ilvl w:val="0"/>
          <w:numId w:val="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w:t>
      </w:r>
      <w:r w:rsidRPr="005F140A">
        <w:rPr>
          <w:rFonts w:ascii="Sylfaen" w:hAnsi="Sylfaen" w:cs="Sylfaen"/>
          <w:color w:val="000000" w:themeColor="text1"/>
          <w:lang w:val="ka-GE"/>
        </w:rPr>
        <w:t xml:space="preserve">2021 წლის ბოლომდე </w:t>
      </w:r>
      <w:r w:rsidRPr="005F140A">
        <w:rPr>
          <w:rFonts w:ascii="Sylfaen" w:hAnsi="Sylfaen"/>
          <w:color w:val="000000" w:themeColor="text1"/>
          <w:lang w:val="ka-GE"/>
        </w:rPr>
        <w:t>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0C32982F" w14:textId="77777777" w:rsidR="00787A7B" w:rsidRPr="005F140A" w:rsidRDefault="00787A7B" w:rsidP="00787A7B">
      <w:pPr>
        <w:pStyle w:val="ListParagraph"/>
        <w:numPr>
          <w:ilvl w:val="0"/>
          <w:numId w:val="4"/>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სამშენებლო სექტორის ხელშემწყობი პროგრამის ფარგლებში </w:t>
      </w:r>
      <w:r w:rsidRPr="005F140A">
        <w:rPr>
          <w:rFonts w:ascii="Sylfaen" w:hAnsi="Sylfaen"/>
          <w:color w:val="000000" w:themeColor="text1"/>
          <w:lang w:val="ka-GE"/>
        </w:rPr>
        <w:t xml:space="preserve">4 510 </w:t>
      </w:r>
      <w:r w:rsidRPr="005F140A">
        <w:rPr>
          <w:rFonts w:ascii="Sylfaen" w:hAnsi="Sylfaen" w:cs="Sylfaen"/>
          <w:color w:val="000000" w:themeColor="text1"/>
          <w:lang w:val="ka-GE"/>
        </w:rPr>
        <w:t xml:space="preserve">ბენეფიციარის </w:t>
      </w:r>
      <w:r w:rsidRPr="005F140A">
        <w:rPr>
          <w:rFonts w:ascii="Sylfaen" w:hAnsi="Sylfaen"/>
          <w:color w:val="000000" w:themeColor="text1"/>
          <w:lang w:val="ka-GE"/>
        </w:rPr>
        <w:t>პროცენტის</w:t>
      </w:r>
      <w:r w:rsidRPr="005F140A">
        <w:rPr>
          <w:rFonts w:ascii="Sylfaen" w:hAnsi="Sylfaen" w:cs="Calibri"/>
          <w:color w:val="000000" w:themeColor="text1"/>
          <w:lang w:val="ka-GE"/>
        </w:rPr>
        <w:t xml:space="preserve"> </w:t>
      </w:r>
      <w:r w:rsidRPr="005F140A">
        <w:rPr>
          <w:rFonts w:ascii="Sylfaen" w:hAnsi="Sylfaen"/>
          <w:color w:val="000000" w:themeColor="text1"/>
          <w:lang w:val="ka-GE"/>
        </w:rPr>
        <w:t>სუბსიდირებისათვის</w:t>
      </w:r>
      <w:r w:rsidRPr="005F140A">
        <w:rPr>
          <w:rFonts w:ascii="Sylfaen" w:hAnsi="Sylfaen" w:cs="Calibri"/>
          <w:color w:val="000000" w:themeColor="text1"/>
          <w:lang w:val="ka-GE"/>
        </w:rPr>
        <w:t xml:space="preserve"> </w:t>
      </w:r>
      <w:r w:rsidRPr="005F140A">
        <w:rPr>
          <w:rFonts w:ascii="Sylfaen" w:hAnsi="Sylfaen" w:cs="Sylfaen"/>
          <w:color w:val="000000" w:themeColor="text1"/>
          <w:lang w:val="ka-GE"/>
        </w:rPr>
        <w:t xml:space="preserve">კომერციულ ბანკებში გადაირიცხა </w:t>
      </w:r>
      <w:r w:rsidRPr="005F140A">
        <w:rPr>
          <w:rFonts w:ascii="Sylfaen" w:hAnsi="Sylfaen"/>
          <w:color w:val="000000" w:themeColor="text1"/>
          <w:lang w:val="ka-GE"/>
        </w:rPr>
        <w:t xml:space="preserve">8.8 </w:t>
      </w:r>
      <w:r w:rsidRPr="005F140A">
        <w:rPr>
          <w:rFonts w:ascii="Sylfaen" w:hAnsi="Sylfaen" w:cs="Sylfaen"/>
          <w:color w:val="000000" w:themeColor="text1"/>
          <w:lang w:val="ka-GE"/>
        </w:rPr>
        <w:t>მლნ ლარი;</w:t>
      </w:r>
    </w:p>
    <w:p w14:paraId="0C04EF96" w14:textId="77777777" w:rsidR="00787A7B" w:rsidRPr="005F140A" w:rsidRDefault="00787A7B" w:rsidP="00787A7B">
      <w:pPr>
        <w:pStyle w:val="ListParagraph"/>
        <w:numPr>
          <w:ilvl w:val="0"/>
          <w:numId w:val="4"/>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მიკრო და მცირე მეწარმეობის ხელშეწყობის პროგრამის ფარგლებში დაფინანსდა </w:t>
      </w:r>
      <w:r w:rsidRPr="005F140A">
        <w:rPr>
          <w:rFonts w:ascii="Sylfaen" w:hAnsi="Sylfaen"/>
          <w:color w:val="000000" w:themeColor="text1"/>
          <w:lang w:val="ka-GE"/>
        </w:rPr>
        <w:t xml:space="preserve">689 </w:t>
      </w:r>
      <w:r w:rsidRPr="005F140A">
        <w:rPr>
          <w:rFonts w:ascii="Sylfaen" w:hAnsi="Sylfaen" w:cs="Sylfaen"/>
          <w:color w:val="000000" w:themeColor="text1"/>
          <w:lang w:val="ka-GE"/>
        </w:rPr>
        <w:t xml:space="preserve">ბენეფიციარი და თანადაფინანსების თანხამ შეადგინა </w:t>
      </w:r>
      <w:r w:rsidRPr="005F140A">
        <w:rPr>
          <w:rFonts w:ascii="Sylfaen" w:hAnsi="Sylfaen"/>
          <w:color w:val="000000" w:themeColor="text1"/>
          <w:lang w:val="ka-GE"/>
        </w:rPr>
        <w:t xml:space="preserve">14.3 </w:t>
      </w:r>
      <w:r w:rsidRPr="005F140A">
        <w:rPr>
          <w:rFonts w:ascii="Sylfaen" w:hAnsi="Sylfaen" w:cs="Sylfaen"/>
          <w:color w:val="000000" w:themeColor="text1"/>
          <w:lang w:val="ka-GE"/>
        </w:rPr>
        <w:t>მლნ ლარი</w:t>
      </w:r>
      <w:r>
        <w:rPr>
          <w:rFonts w:ascii="Sylfaen" w:hAnsi="Sylfaen" w:cs="Sylfaen"/>
          <w:color w:val="000000" w:themeColor="text1"/>
          <w:lang w:val="ka-GE"/>
        </w:rPr>
        <w:t>;</w:t>
      </w:r>
    </w:p>
    <w:p w14:paraId="3467FCEC" w14:textId="77777777" w:rsidR="00787A7B" w:rsidRPr="005F140A" w:rsidRDefault="00787A7B" w:rsidP="00787A7B">
      <w:pPr>
        <w:pStyle w:val="ListParagraph"/>
        <w:numPr>
          <w:ilvl w:val="0"/>
          <w:numId w:val="4"/>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 xml:space="preserve">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w:t>
      </w:r>
      <w:r w:rsidRPr="005F140A">
        <w:rPr>
          <w:rFonts w:ascii="Sylfaen" w:hAnsi="Sylfaen"/>
          <w:color w:val="000000" w:themeColor="text1"/>
          <w:lang w:val="ka-GE"/>
        </w:rPr>
        <w:t xml:space="preserve">60 </w:t>
      </w:r>
      <w:r w:rsidRPr="005F140A">
        <w:rPr>
          <w:rFonts w:ascii="Sylfaen" w:hAnsi="Sylfaen" w:cs="Sylfaen"/>
          <w:color w:val="000000" w:themeColor="text1"/>
          <w:lang w:val="ka-GE"/>
        </w:rPr>
        <w:lastRenderedPageBreak/>
        <w:t xml:space="preserve">ბენეფიციარისათვის </w:t>
      </w:r>
      <w:r w:rsidRPr="005F140A">
        <w:rPr>
          <w:rFonts w:ascii="Sylfaen" w:hAnsi="Sylfaen"/>
          <w:color w:val="000000" w:themeColor="text1"/>
          <w:lang w:val="ka-GE"/>
        </w:rPr>
        <w:t xml:space="preserve">14.8 </w:t>
      </w:r>
      <w:r w:rsidRPr="005F140A">
        <w:rPr>
          <w:rFonts w:ascii="Sylfaen" w:hAnsi="Sylfaen" w:cs="Sylfaen"/>
          <w:color w:val="000000" w:themeColor="text1"/>
          <w:lang w:val="ka-GE"/>
        </w:rPr>
        <w:t xml:space="preserve">მლნ ლარის ოდენობით, ხოლო 2021 წლის სახელმწიფო ბიუჯეტით გამოყოფილი ასიგნებებიდან - </w:t>
      </w:r>
      <w:r w:rsidRPr="005F140A">
        <w:rPr>
          <w:rFonts w:ascii="Sylfaen" w:hAnsi="Sylfaen"/>
          <w:color w:val="000000" w:themeColor="text1"/>
          <w:lang w:val="ka-GE"/>
        </w:rPr>
        <w:t xml:space="preserve">87 </w:t>
      </w:r>
      <w:r w:rsidRPr="005F140A">
        <w:rPr>
          <w:rFonts w:ascii="Sylfaen" w:hAnsi="Sylfaen" w:cs="Sylfaen"/>
          <w:color w:val="000000" w:themeColor="text1"/>
          <w:lang w:val="ka-GE"/>
        </w:rPr>
        <w:t xml:space="preserve">ბენეფიციარისათვის </w:t>
      </w:r>
      <w:r w:rsidRPr="005F140A">
        <w:rPr>
          <w:rFonts w:ascii="Sylfaen" w:hAnsi="Sylfaen"/>
          <w:color w:val="000000" w:themeColor="text1"/>
          <w:lang w:val="ka-GE"/>
        </w:rPr>
        <w:t xml:space="preserve">17.7 </w:t>
      </w:r>
      <w:r w:rsidRPr="005F140A">
        <w:rPr>
          <w:rFonts w:ascii="Sylfaen" w:hAnsi="Sylfaen" w:cs="Sylfaen"/>
          <w:color w:val="000000" w:themeColor="text1"/>
          <w:lang w:val="ka-GE"/>
        </w:rPr>
        <w:t>მლნ ლარის ოდენობით;</w:t>
      </w:r>
    </w:p>
    <w:p w14:paraId="145EC2C1" w14:textId="77777777" w:rsidR="00787A7B" w:rsidRPr="005F140A" w:rsidRDefault="00787A7B" w:rsidP="00787A7B">
      <w:pPr>
        <w:pStyle w:val="ListParagraph"/>
        <w:numPr>
          <w:ilvl w:val="0"/>
          <w:numId w:val="4"/>
        </w:numPr>
        <w:spacing w:after="0" w:line="240" w:lineRule="auto"/>
        <w:jc w:val="both"/>
        <w:rPr>
          <w:rFonts w:ascii="Sylfaen" w:hAnsi="Sylfaen" w:cs="Sylfaen"/>
          <w:color w:val="000000" w:themeColor="text1"/>
          <w:lang w:val="ka-GE"/>
        </w:rPr>
      </w:pPr>
      <w:r w:rsidRPr="005F140A">
        <w:rPr>
          <w:rFonts w:ascii="Sylfaen" w:hAnsi="Sylfaen" w:cs="Sylfaen"/>
          <w:color w:val="000000" w:themeColor="text1"/>
          <w:lang w:val="ka-GE"/>
        </w:rPr>
        <w:t>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w:t>
      </w:r>
      <w:r w:rsidRPr="005F140A">
        <w:rPr>
          <w:rFonts w:ascii="Sylfaen" w:hAnsi="Sylfaen" w:cs="Sylfaen"/>
          <w:color w:val="000000" w:themeColor="text1"/>
        </w:rPr>
        <w:t xml:space="preserve"> </w:t>
      </w:r>
      <w:r w:rsidRPr="005F140A">
        <w:rPr>
          <w:rFonts w:ascii="Sylfaen" w:hAnsi="Sylfaen"/>
          <w:color w:val="000000" w:themeColor="text1"/>
          <w:lang w:val="ka-GE"/>
        </w:rPr>
        <w:t xml:space="preserve">საანგარიშო პერიოდში აღნიშნული მიზნებისთვის მიმართულ იქნა სულ 7.6 მლნ ლარი </w:t>
      </w:r>
      <w:r w:rsidRPr="005F140A">
        <w:rPr>
          <w:rFonts w:ascii="Sylfaen" w:hAnsi="Sylfaen" w:cs="Sylfaen"/>
          <w:color w:val="000000" w:themeColor="text1"/>
          <w:lang w:val="ka-GE"/>
        </w:rPr>
        <w:t>სსიპ - აწარმოე საქართველოში სააგენტოს საკუთარი შემოსულობების ანგარიშიდან;</w:t>
      </w:r>
    </w:p>
    <w:p w14:paraId="12621180" w14:textId="77777777" w:rsidR="00787A7B" w:rsidRPr="005C0D2E" w:rsidRDefault="00787A7B" w:rsidP="00787A7B">
      <w:pPr>
        <w:pStyle w:val="ListParagraph"/>
        <w:numPr>
          <w:ilvl w:val="0"/>
          <w:numId w:val="7"/>
        </w:numPr>
        <w:spacing w:after="0" w:line="240" w:lineRule="auto"/>
        <w:ind w:left="360"/>
        <w:jc w:val="both"/>
        <w:rPr>
          <w:rFonts w:ascii="Sylfaen" w:hAnsi="Sylfaen"/>
          <w:color w:val="000000"/>
          <w:lang w:val="ka-GE"/>
        </w:rPr>
      </w:pPr>
      <w:r w:rsidRPr="005C0D2E">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50.0 ათასი ტონა</w:t>
      </w:r>
      <w:r w:rsidRPr="005C0D2E">
        <w:rPr>
          <w:rFonts w:ascii="Sylfaen" w:hAnsi="Sylfaen"/>
          <w:color w:val="000000"/>
        </w:rPr>
        <w:t xml:space="preserve">. </w:t>
      </w:r>
      <w:r w:rsidRPr="005C0D2E">
        <w:rPr>
          <w:rFonts w:ascii="Sylfaen" w:hAnsi="Sylfaen"/>
          <w:color w:val="000000"/>
          <w:lang w:val="ka-GE"/>
        </w:rPr>
        <w:t xml:space="preserve">საანგარიშო პერიოდში მიმართული იქნა </w:t>
      </w:r>
      <w:r>
        <w:rPr>
          <w:rFonts w:ascii="Sylfaen" w:hAnsi="Sylfaen"/>
          <w:color w:val="000000"/>
          <w:lang w:val="ka-GE"/>
        </w:rPr>
        <w:t>16.7</w:t>
      </w:r>
      <w:r w:rsidRPr="005C0D2E">
        <w:rPr>
          <w:rFonts w:ascii="Sylfaen" w:hAnsi="Sylfaen"/>
          <w:color w:val="000000"/>
          <w:lang w:val="ka-GE"/>
        </w:rPr>
        <w:t xml:space="preserve"> მლნ ლარი;</w:t>
      </w:r>
    </w:p>
    <w:p w14:paraId="5746157E" w14:textId="77777777" w:rsidR="00787A7B" w:rsidRPr="005C0D2E" w:rsidRDefault="00787A7B" w:rsidP="00787A7B">
      <w:pPr>
        <w:pStyle w:val="ListParagraph"/>
        <w:numPr>
          <w:ilvl w:val="0"/>
          <w:numId w:val="7"/>
        </w:numPr>
        <w:spacing w:after="0" w:line="240" w:lineRule="auto"/>
        <w:ind w:left="360"/>
        <w:jc w:val="both"/>
        <w:rPr>
          <w:rFonts w:ascii="Sylfaen" w:hAnsi="Sylfaen"/>
          <w:color w:val="000000"/>
          <w:lang w:val="ka-GE"/>
        </w:rPr>
      </w:pPr>
      <w:r w:rsidRPr="005C0D2E">
        <w:rPr>
          <w:rFonts w:ascii="Sylfaen" w:hAnsi="Sylfaen"/>
          <w:color w:val="000000"/>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შესაბამისად ბარათზე დარიცხული ქულების/სუბსიდიის თანხიდან ათვისებული სუბსიდიის ოდენობამ შეადგინა 2.1 მლნ ლარი; </w:t>
      </w:r>
    </w:p>
    <w:p w14:paraId="36B3733E" w14:textId="77777777" w:rsidR="00787A7B" w:rsidRPr="005F140A" w:rsidRDefault="00787A7B" w:rsidP="00787A7B">
      <w:pPr>
        <w:pStyle w:val="ListParagraph"/>
        <w:numPr>
          <w:ilvl w:val="0"/>
          <w:numId w:val="7"/>
        </w:numPr>
        <w:spacing w:after="0" w:line="240" w:lineRule="auto"/>
        <w:ind w:left="360"/>
        <w:jc w:val="both"/>
        <w:rPr>
          <w:rFonts w:ascii="Sylfaen" w:hAnsi="Sylfaen"/>
          <w:color w:val="000000" w:themeColor="text1"/>
          <w:lang w:val="ka-GE"/>
        </w:rPr>
      </w:pPr>
      <w:r w:rsidRPr="005F140A">
        <w:rPr>
          <w:rFonts w:ascii="Sylfaen" w:hAnsi="Sylfaen"/>
          <w:color w:val="000000" w:themeColor="text1"/>
          <w:lang w:val="ka-GE"/>
        </w:rPr>
        <w:t xml:space="preserve">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w:t>
      </w:r>
      <w:r w:rsidRPr="005F140A">
        <w:rPr>
          <w:rFonts w:ascii="Sylfaen" w:hAnsi="Sylfaen"/>
          <w:color w:val="000000" w:themeColor="text1"/>
        </w:rPr>
        <w:t>6.6</w:t>
      </w:r>
      <w:r w:rsidRPr="005F140A">
        <w:rPr>
          <w:rFonts w:ascii="Sylfaen" w:hAnsi="Sylfaen"/>
          <w:color w:val="000000" w:themeColor="text1"/>
          <w:lang w:val="ka-GE"/>
        </w:rPr>
        <w:t xml:space="preserve"> მლნ ლარი;</w:t>
      </w:r>
    </w:p>
    <w:p w14:paraId="1D58DDA7" w14:textId="77777777" w:rsidR="00787A7B" w:rsidRPr="00D05AAC" w:rsidRDefault="00787A7B" w:rsidP="00787A7B">
      <w:pPr>
        <w:pStyle w:val="ListParagraph"/>
        <w:numPr>
          <w:ilvl w:val="0"/>
          <w:numId w:val="7"/>
        </w:numPr>
        <w:spacing w:after="0" w:line="240" w:lineRule="auto"/>
        <w:ind w:left="360"/>
        <w:jc w:val="both"/>
        <w:rPr>
          <w:rFonts w:ascii="Sylfaen" w:hAnsi="Sylfaen"/>
          <w:color w:val="000000"/>
          <w:lang w:val="ka-GE"/>
        </w:rPr>
      </w:pPr>
      <w:r w:rsidRPr="00D05AAC">
        <w:rPr>
          <w:rFonts w:ascii="Sylfaen" w:hAnsi="Sylfaen"/>
          <w:color w:val="000000"/>
          <w:lang w:val="ka-GE"/>
        </w:rPr>
        <w:t xml:space="preserve">საანგარიში პერიოდში </w:t>
      </w:r>
      <w:r w:rsidRPr="00D05AAC">
        <w:rPr>
          <w:rFonts w:ascii="Sylfaen" w:hAnsi="Sylfaen"/>
          <w:color w:val="000000"/>
        </w:rPr>
        <w:t>22</w:t>
      </w:r>
      <w:r w:rsidRPr="00D05AAC">
        <w:rPr>
          <w:rFonts w:ascii="Sylfaen" w:hAnsi="Sylfaen"/>
          <w:color w:val="000000"/>
          <w:lang w:val="ka-GE"/>
        </w:rPr>
        <w:t>5.6 მლნ ლარი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sidRPr="00D05AAC">
        <w:rPr>
          <w:rFonts w:ascii="Sylfaen" w:hAnsi="Sylfaen"/>
          <w:color w:val="000000"/>
        </w:rPr>
        <w:t xml:space="preserve">, </w:t>
      </w:r>
      <w:r w:rsidRPr="00D05AAC">
        <w:rPr>
          <w:rFonts w:ascii="Sylfaen" w:hAnsi="Sylfaen"/>
          <w:color w:val="000000"/>
          <w:lang w:val="ka-GE"/>
        </w:rPr>
        <w:t>ხოლო სულ 2020 წლის მაისიდან - 542.1 მლნ ლარზე მეტი.</w:t>
      </w:r>
    </w:p>
    <w:p w14:paraId="753C181F" w14:textId="77777777" w:rsidR="00EB3970" w:rsidRPr="00EE1ECF" w:rsidRDefault="00EB3970" w:rsidP="00565AAE">
      <w:pPr>
        <w:spacing w:after="0" w:line="276" w:lineRule="auto"/>
        <w:jc w:val="both"/>
        <w:rPr>
          <w:rFonts w:ascii="Sylfaen" w:hAnsi="Sylfaen" w:cs="Sylfaen"/>
          <w:b/>
          <w:i/>
          <w:color w:val="000000"/>
          <w:highlight w:val="yellow"/>
          <w:lang w:val="ka-GE"/>
        </w:rPr>
      </w:pPr>
    </w:p>
    <w:sectPr w:rsidR="00EB3970" w:rsidRPr="00EE1ECF" w:rsidSect="002E3AF6">
      <w:footerReference w:type="default" r:id="rId10"/>
      <w:type w:val="continuous"/>
      <w:pgSz w:w="12240" w:h="15840"/>
      <w:pgMar w:top="568" w:right="75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20413" w14:textId="77777777" w:rsidR="00FC3DAA" w:rsidRDefault="00FC3DAA" w:rsidP="000C5F19">
      <w:pPr>
        <w:spacing w:after="0" w:line="240" w:lineRule="auto"/>
      </w:pPr>
      <w:r>
        <w:separator/>
      </w:r>
    </w:p>
  </w:endnote>
  <w:endnote w:type="continuationSeparator" w:id="0">
    <w:p w14:paraId="4867C3A2" w14:textId="77777777" w:rsidR="00FC3DAA" w:rsidRDefault="00FC3DAA" w:rsidP="000C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108136"/>
      <w:docPartObj>
        <w:docPartGallery w:val="Page Numbers (Bottom of Page)"/>
        <w:docPartUnique/>
      </w:docPartObj>
    </w:sdtPr>
    <w:sdtEndPr>
      <w:rPr>
        <w:noProof/>
      </w:rPr>
    </w:sdtEndPr>
    <w:sdtContent>
      <w:p w14:paraId="1EC8AC13" w14:textId="0AFB3C3D" w:rsidR="002E3AF6" w:rsidRDefault="002E3AF6">
        <w:pPr>
          <w:pStyle w:val="Footer"/>
          <w:jc w:val="right"/>
        </w:pPr>
        <w:r>
          <w:fldChar w:fldCharType="begin"/>
        </w:r>
        <w:r>
          <w:instrText xml:space="preserve"> PAGE   \* MERGEFORMAT </w:instrText>
        </w:r>
        <w:r>
          <w:fldChar w:fldCharType="separate"/>
        </w:r>
        <w:r w:rsidR="006A2FE7">
          <w:rPr>
            <w:noProof/>
          </w:rPr>
          <w:t>2</w:t>
        </w:r>
        <w:r>
          <w:rPr>
            <w:noProof/>
          </w:rPr>
          <w:fldChar w:fldCharType="end"/>
        </w:r>
      </w:p>
    </w:sdtContent>
  </w:sdt>
  <w:p w14:paraId="137E1C50" w14:textId="77777777" w:rsidR="002E3AF6" w:rsidRDefault="002E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A390" w14:textId="77777777" w:rsidR="00FC3DAA" w:rsidRDefault="00FC3DAA" w:rsidP="000C5F19">
      <w:pPr>
        <w:spacing w:after="0" w:line="240" w:lineRule="auto"/>
      </w:pPr>
      <w:r>
        <w:separator/>
      </w:r>
    </w:p>
  </w:footnote>
  <w:footnote w:type="continuationSeparator" w:id="0">
    <w:p w14:paraId="19098C5C" w14:textId="77777777" w:rsidR="00FC3DAA" w:rsidRDefault="00FC3DAA" w:rsidP="000C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301D08A2"/>
    <w:multiLevelType w:val="hybridMultilevel"/>
    <w:tmpl w:val="0734A922"/>
    <w:lvl w:ilvl="0" w:tplc="BC00CF3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19"/>
    <w:rsid w:val="00003B02"/>
    <w:rsid w:val="00017743"/>
    <w:rsid w:val="00022E98"/>
    <w:rsid w:val="00030D90"/>
    <w:rsid w:val="00034955"/>
    <w:rsid w:val="000A0019"/>
    <w:rsid w:val="000C5F19"/>
    <w:rsid w:val="001225B5"/>
    <w:rsid w:val="001345DF"/>
    <w:rsid w:val="00137400"/>
    <w:rsid w:val="001A173B"/>
    <w:rsid w:val="001C6F9D"/>
    <w:rsid w:val="001E2350"/>
    <w:rsid w:val="001E71EB"/>
    <w:rsid w:val="001F33C2"/>
    <w:rsid w:val="00210FF6"/>
    <w:rsid w:val="00234C34"/>
    <w:rsid w:val="00253096"/>
    <w:rsid w:val="00273755"/>
    <w:rsid w:val="002A094C"/>
    <w:rsid w:val="002A4E1E"/>
    <w:rsid w:val="002E3AF6"/>
    <w:rsid w:val="002F0883"/>
    <w:rsid w:val="00312E05"/>
    <w:rsid w:val="00327024"/>
    <w:rsid w:val="003477C3"/>
    <w:rsid w:val="003779F9"/>
    <w:rsid w:val="003B4F8A"/>
    <w:rsid w:val="003C4E23"/>
    <w:rsid w:val="00400555"/>
    <w:rsid w:val="004041BB"/>
    <w:rsid w:val="004148C8"/>
    <w:rsid w:val="004221F2"/>
    <w:rsid w:val="004354A1"/>
    <w:rsid w:val="004A63B3"/>
    <w:rsid w:val="004D1CBB"/>
    <w:rsid w:val="00511612"/>
    <w:rsid w:val="00556364"/>
    <w:rsid w:val="00565AAE"/>
    <w:rsid w:val="005C12F1"/>
    <w:rsid w:val="006408E4"/>
    <w:rsid w:val="006414B8"/>
    <w:rsid w:val="006A2FE7"/>
    <w:rsid w:val="006D1B89"/>
    <w:rsid w:val="00720F91"/>
    <w:rsid w:val="00727970"/>
    <w:rsid w:val="0075280B"/>
    <w:rsid w:val="00766483"/>
    <w:rsid w:val="00787A7B"/>
    <w:rsid w:val="007F074E"/>
    <w:rsid w:val="00887124"/>
    <w:rsid w:val="008E4045"/>
    <w:rsid w:val="008E6D6C"/>
    <w:rsid w:val="00925E4F"/>
    <w:rsid w:val="009475E2"/>
    <w:rsid w:val="00966F0F"/>
    <w:rsid w:val="009B5EB5"/>
    <w:rsid w:val="009D5707"/>
    <w:rsid w:val="00A06D42"/>
    <w:rsid w:val="00A92266"/>
    <w:rsid w:val="00AA11CA"/>
    <w:rsid w:val="00AE74F8"/>
    <w:rsid w:val="00B10D51"/>
    <w:rsid w:val="00B20198"/>
    <w:rsid w:val="00B4075E"/>
    <w:rsid w:val="00B61B99"/>
    <w:rsid w:val="00B62AFC"/>
    <w:rsid w:val="00B95F34"/>
    <w:rsid w:val="00BA3C00"/>
    <w:rsid w:val="00BA61EC"/>
    <w:rsid w:val="00BD2C93"/>
    <w:rsid w:val="00C451D4"/>
    <w:rsid w:val="00C90C5E"/>
    <w:rsid w:val="00CC5F5C"/>
    <w:rsid w:val="00CE0C57"/>
    <w:rsid w:val="00CF2486"/>
    <w:rsid w:val="00D57001"/>
    <w:rsid w:val="00D712B4"/>
    <w:rsid w:val="00D87A77"/>
    <w:rsid w:val="00D92315"/>
    <w:rsid w:val="00DC675F"/>
    <w:rsid w:val="00DD0956"/>
    <w:rsid w:val="00DE05B3"/>
    <w:rsid w:val="00E52348"/>
    <w:rsid w:val="00E70516"/>
    <w:rsid w:val="00EB1431"/>
    <w:rsid w:val="00EB3970"/>
    <w:rsid w:val="00EB4B26"/>
    <w:rsid w:val="00ED3711"/>
    <w:rsid w:val="00EE1ECF"/>
    <w:rsid w:val="00F361C3"/>
    <w:rsid w:val="00FB3484"/>
    <w:rsid w:val="00FC3DAA"/>
    <w:rsid w:val="00FC54C7"/>
    <w:rsid w:val="00FE01B9"/>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F50A"/>
  <w15:chartTrackingRefBased/>
  <w15:docId w15:val="{72F523D1-08E8-4FA4-82E4-01DBAE2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19"/>
  </w:style>
  <w:style w:type="paragraph" w:styleId="Heading1">
    <w:name w:val="heading 1"/>
    <w:basedOn w:val="Normal"/>
    <w:next w:val="Normal"/>
    <w:link w:val="Heading1Char"/>
    <w:uiPriority w:val="9"/>
    <w:qFormat/>
    <w:rsid w:val="000C5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0C5F19"/>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5F19"/>
  </w:style>
  <w:style w:type="paragraph" w:customStyle="1" w:styleId="Normal0">
    <w:name w:val="[Normal]"/>
    <w:uiPriority w:val="99"/>
    <w:rsid w:val="000C5F19"/>
    <w:pPr>
      <w:autoSpaceDE w:val="0"/>
      <w:autoSpaceDN w:val="0"/>
      <w:adjustRightInd w:val="0"/>
      <w:spacing w:after="0" w:line="240" w:lineRule="auto"/>
    </w:pPr>
    <w:rPr>
      <w:rFonts w:ascii="Arial" w:eastAsia="Times New Roman" w:hAnsi="Arial" w:cs="Arial"/>
      <w:sz w:val="24"/>
      <w:szCs w:val="24"/>
      <w:lang w:val="ru-RU" w:eastAsia="ru-RU"/>
    </w:rPr>
  </w:style>
  <w:style w:type="paragraph" w:styleId="FootnoteText">
    <w:name w:val="footnote text"/>
    <w:basedOn w:val="Normal"/>
    <w:link w:val="FootnoteTextChar"/>
    <w:semiHidden/>
    <w:unhideWhenUsed/>
    <w:rsid w:val="000C5F19"/>
    <w:pPr>
      <w:spacing w:after="0" w:line="240" w:lineRule="auto"/>
    </w:pPr>
    <w:rPr>
      <w:sz w:val="20"/>
      <w:szCs w:val="20"/>
    </w:rPr>
  </w:style>
  <w:style w:type="character" w:customStyle="1" w:styleId="FootnoteTextChar">
    <w:name w:val="Footnote Text Char"/>
    <w:basedOn w:val="DefaultParagraphFont"/>
    <w:link w:val="FootnoteText"/>
    <w:semiHidden/>
    <w:rsid w:val="000C5F19"/>
    <w:rPr>
      <w:sz w:val="20"/>
      <w:szCs w:val="20"/>
    </w:rPr>
  </w:style>
  <w:style w:type="character" w:styleId="FootnoteReference">
    <w:name w:val="footnote reference"/>
    <w:basedOn w:val="DefaultParagraphFont"/>
    <w:semiHidden/>
    <w:unhideWhenUsed/>
    <w:rsid w:val="000C5F19"/>
    <w:rPr>
      <w:vertAlign w:val="superscript"/>
    </w:rPr>
  </w:style>
  <w:style w:type="character" w:customStyle="1" w:styleId="Heading1Char">
    <w:name w:val="Heading 1 Char"/>
    <w:basedOn w:val="DefaultParagraphFont"/>
    <w:link w:val="Heading1"/>
    <w:uiPriority w:val="9"/>
    <w:rsid w:val="000C5F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F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66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83"/>
    <w:rPr>
      <w:rFonts w:ascii="Segoe UI" w:hAnsi="Segoe UI" w:cs="Segoe UI"/>
      <w:sz w:val="18"/>
      <w:szCs w:val="18"/>
    </w:rPr>
  </w:style>
  <w:style w:type="paragraph" w:styleId="Header">
    <w:name w:val="header"/>
    <w:basedOn w:val="Normal"/>
    <w:link w:val="HeaderChar"/>
    <w:uiPriority w:val="99"/>
    <w:unhideWhenUsed/>
    <w:rsid w:val="002F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883"/>
  </w:style>
  <w:style w:type="paragraph" w:styleId="Footer">
    <w:name w:val="footer"/>
    <w:basedOn w:val="Normal"/>
    <w:link w:val="FooterChar"/>
    <w:uiPriority w:val="99"/>
    <w:unhideWhenUsed/>
    <w:rsid w:val="002F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883"/>
  </w:style>
  <w:style w:type="character" w:styleId="Hyperlink">
    <w:name w:val="Hyperlink"/>
    <w:basedOn w:val="DefaultParagraphFont"/>
    <w:uiPriority w:val="99"/>
    <w:semiHidden/>
    <w:unhideWhenUsed/>
    <w:rsid w:val="00DE05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080">
      <w:bodyDiv w:val="1"/>
      <w:marLeft w:val="0"/>
      <w:marRight w:val="0"/>
      <w:marTop w:val="0"/>
      <w:marBottom w:val="0"/>
      <w:divBdr>
        <w:top w:val="none" w:sz="0" w:space="0" w:color="auto"/>
        <w:left w:val="none" w:sz="0" w:space="0" w:color="auto"/>
        <w:bottom w:val="none" w:sz="0" w:space="0" w:color="auto"/>
        <w:right w:val="none" w:sz="0" w:space="0" w:color="auto"/>
      </w:divBdr>
    </w:div>
    <w:div w:id="221403655">
      <w:bodyDiv w:val="1"/>
      <w:marLeft w:val="0"/>
      <w:marRight w:val="0"/>
      <w:marTop w:val="0"/>
      <w:marBottom w:val="0"/>
      <w:divBdr>
        <w:top w:val="none" w:sz="0" w:space="0" w:color="auto"/>
        <w:left w:val="none" w:sz="0" w:space="0" w:color="auto"/>
        <w:bottom w:val="none" w:sz="0" w:space="0" w:color="auto"/>
        <w:right w:val="none" w:sz="0" w:space="0" w:color="auto"/>
      </w:divBdr>
    </w:div>
    <w:div w:id="331101963">
      <w:bodyDiv w:val="1"/>
      <w:marLeft w:val="0"/>
      <w:marRight w:val="0"/>
      <w:marTop w:val="0"/>
      <w:marBottom w:val="0"/>
      <w:divBdr>
        <w:top w:val="none" w:sz="0" w:space="0" w:color="auto"/>
        <w:left w:val="none" w:sz="0" w:space="0" w:color="auto"/>
        <w:bottom w:val="none" w:sz="0" w:space="0" w:color="auto"/>
        <w:right w:val="none" w:sz="0" w:space="0" w:color="auto"/>
      </w:divBdr>
    </w:div>
    <w:div w:id="1100875232">
      <w:bodyDiv w:val="1"/>
      <w:marLeft w:val="0"/>
      <w:marRight w:val="0"/>
      <w:marTop w:val="0"/>
      <w:marBottom w:val="0"/>
      <w:divBdr>
        <w:top w:val="none" w:sz="0" w:space="0" w:color="auto"/>
        <w:left w:val="none" w:sz="0" w:space="0" w:color="auto"/>
        <w:bottom w:val="none" w:sz="0" w:space="0" w:color="auto"/>
        <w:right w:val="none" w:sz="0" w:space="0" w:color="auto"/>
      </w:divBdr>
    </w:div>
    <w:div w:id="1283731422">
      <w:bodyDiv w:val="1"/>
      <w:marLeft w:val="0"/>
      <w:marRight w:val="0"/>
      <w:marTop w:val="0"/>
      <w:marBottom w:val="0"/>
      <w:divBdr>
        <w:top w:val="none" w:sz="0" w:space="0" w:color="auto"/>
        <w:left w:val="none" w:sz="0" w:space="0" w:color="auto"/>
        <w:bottom w:val="none" w:sz="0" w:space="0" w:color="auto"/>
        <w:right w:val="none" w:sz="0" w:space="0" w:color="auto"/>
      </w:divBdr>
    </w:div>
    <w:div w:id="1286348230">
      <w:bodyDiv w:val="1"/>
      <w:marLeft w:val="0"/>
      <w:marRight w:val="0"/>
      <w:marTop w:val="0"/>
      <w:marBottom w:val="0"/>
      <w:divBdr>
        <w:top w:val="none" w:sz="0" w:space="0" w:color="auto"/>
        <w:left w:val="none" w:sz="0" w:space="0" w:color="auto"/>
        <w:bottom w:val="none" w:sz="0" w:space="0" w:color="auto"/>
        <w:right w:val="none" w:sz="0" w:space="0" w:color="auto"/>
      </w:divBdr>
    </w:div>
    <w:div w:id="1343967991">
      <w:bodyDiv w:val="1"/>
      <w:marLeft w:val="0"/>
      <w:marRight w:val="0"/>
      <w:marTop w:val="0"/>
      <w:marBottom w:val="0"/>
      <w:divBdr>
        <w:top w:val="none" w:sz="0" w:space="0" w:color="auto"/>
        <w:left w:val="none" w:sz="0" w:space="0" w:color="auto"/>
        <w:bottom w:val="none" w:sz="0" w:space="0" w:color="auto"/>
        <w:right w:val="none" w:sz="0" w:space="0" w:color="auto"/>
      </w:divBdr>
    </w:div>
    <w:div w:id="1797945518">
      <w:bodyDiv w:val="1"/>
      <w:marLeft w:val="0"/>
      <w:marRight w:val="0"/>
      <w:marTop w:val="0"/>
      <w:marBottom w:val="0"/>
      <w:divBdr>
        <w:top w:val="none" w:sz="0" w:space="0" w:color="auto"/>
        <w:left w:val="none" w:sz="0" w:space="0" w:color="auto"/>
        <w:bottom w:val="none" w:sz="0" w:space="0" w:color="auto"/>
        <w:right w:val="none" w:sz="0" w:space="0" w:color="auto"/>
      </w:divBdr>
    </w:div>
    <w:div w:id="1914117773">
      <w:bodyDiv w:val="1"/>
      <w:marLeft w:val="0"/>
      <w:marRight w:val="0"/>
      <w:marTop w:val="0"/>
      <w:marBottom w:val="0"/>
      <w:divBdr>
        <w:top w:val="none" w:sz="0" w:space="0" w:color="auto"/>
        <w:left w:val="none" w:sz="0" w:space="0" w:color="auto"/>
        <w:bottom w:val="none" w:sz="0" w:space="0" w:color="auto"/>
        <w:right w:val="none" w:sz="0" w:space="0" w:color="auto"/>
      </w:divBdr>
    </w:div>
    <w:div w:id="1915889070">
      <w:bodyDiv w:val="1"/>
      <w:marLeft w:val="0"/>
      <w:marRight w:val="0"/>
      <w:marTop w:val="0"/>
      <w:marBottom w:val="0"/>
      <w:divBdr>
        <w:top w:val="none" w:sz="0" w:space="0" w:color="auto"/>
        <w:left w:val="none" w:sz="0" w:space="0" w:color="auto"/>
        <w:bottom w:val="none" w:sz="0" w:space="0" w:color="auto"/>
        <w:right w:val="none" w:sz="0" w:space="0" w:color="auto"/>
      </w:divBdr>
    </w:div>
    <w:div w:id="1997537290">
      <w:bodyDiv w:val="1"/>
      <w:marLeft w:val="0"/>
      <w:marRight w:val="0"/>
      <w:marTop w:val="0"/>
      <w:marBottom w:val="0"/>
      <w:divBdr>
        <w:top w:val="none" w:sz="0" w:space="0" w:color="auto"/>
        <w:left w:val="none" w:sz="0" w:space="0" w:color="auto"/>
        <w:bottom w:val="none" w:sz="0" w:space="0" w:color="auto"/>
        <w:right w:val="none" w:sz="0" w:space="0" w:color="auto"/>
      </w:divBdr>
    </w:div>
    <w:div w:id="201656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uri\Desktop\6%20tve%202021\EKA%20Copy%20of%202021%205%20monthsN%20and%20COVID.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Yuri\Desktop\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D5C5-A28C-47FB-850F-68E6A62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Inga Gurgenidze</cp:lastModifiedBy>
  <cp:revision>11</cp:revision>
  <cp:lastPrinted>2021-08-17T14:35:00Z</cp:lastPrinted>
  <dcterms:created xsi:type="dcterms:W3CDTF">2021-10-28T12:38:00Z</dcterms:created>
  <dcterms:modified xsi:type="dcterms:W3CDTF">2021-10-29T13:06:00Z</dcterms:modified>
</cp:coreProperties>
</file>